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D858" w14:textId="77777777" w:rsidR="003331EA" w:rsidRDefault="003331EA" w:rsidP="009B4920">
      <w:pPr>
        <w:spacing w:line="276" w:lineRule="auto"/>
      </w:pPr>
    </w:p>
    <w:p w14:paraId="4B7F5CCB" w14:textId="77777777" w:rsidR="003331EA" w:rsidRDefault="003331EA" w:rsidP="009B4920">
      <w:pPr>
        <w:spacing w:line="276" w:lineRule="auto"/>
      </w:pPr>
    </w:p>
    <w:p w14:paraId="5A51DEA7" w14:textId="77777777" w:rsidR="003331EA" w:rsidRDefault="003331EA" w:rsidP="009B4920">
      <w:pPr>
        <w:spacing w:line="276" w:lineRule="auto"/>
      </w:pPr>
    </w:p>
    <w:p w14:paraId="0ED1C0DE" w14:textId="7017C0F1" w:rsidR="00320A47" w:rsidRDefault="00142861" w:rsidP="009B4920">
      <w:pPr>
        <w:spacing w:line="276" w:lineRule="auto"/>
      </w:pPr>
      <w:r w:rsidRPr="00FE50A0">
        <w:rPr>
          <w:noProof/>
        </w:rPr>
        <w:drawing>
          <wp:anchor distT="0" distB="0" distL="114300" distR="114300" simplePos="0" relativeHeight="251661312" behindDoc="1" locked="0" layoutInCell="1" allowOverlap="1" wp14:anchorId="229ADF5D" wp14:editId="452485DE">
            <wp:simplePos x="0" y="0"/>
            <wp:positionH relativeFrom="column">
              <wp:posOffset>385445</wp:posOffset>
            </wp:positionH>
            <wp:positionV relativeFrom="paragraph">
              <wp:posOffset>215265</wp:posOffset>
            </wp:positionV>
            <wp:extent cx="4995545" cy="1271270"/>
            <wp:effectExtent l="0" t="0" r="0" b="5080"/>
            <wp:wrapTight wrapText="bothSides">
              <wp:wrapPolygon edited="0">
                <wp:start x="0" y="0"/>
                <wp:lineTo x="0" y="21363"/>
                <wp:lineTo x="21498" y="21363"/>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1199" b="19855"/>
                    <a:stretch/>
                  </pic:blipFill>
                  <pic:spPr bwMode="auto">
                    <a:xfrm>
                      <a:off x="0" y="0"/>
                      <a:ext cx="4995545" cy="1271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E0BBDF" w14:textId="277ED721" w:rsidR="00320A47" w:rsidRDefault="00320A47" w:rsidP="00320A47">
      <w:pPr>
        <w:spacing w:line="276" w:lineRule="auto"/>
      </w:pPr>
    </w:p>
    <w:p w14:paraId="0B942ED6" w14:textId="168A091E" w:rsidR="00320A47" w:rsidRPr="005C3AEB" w:rsidRDefault="00320A47" w:rsidP="00320A47">
      <w:pPr>
        <w:spacing w:line="276" w:lineRule="auto"/>
      </w:pPr>
    </w:p>
    <w:p w14:paraId="4ED56C88" w14:textId="5FF33756" w:rsidR="00320A47" w:rsidRDefault="00320A47" w:rsidP="00320A47">
      <w:pPr>
        <w:spacing w:line="276" w:lineRule="auto"/>
      </w:pPr>
    </w:p>
    <w:p w14:paraId="70499145" w14:textId="63E6B7CF" w:rsidR="00320A47" w:rsidRDefault="00320A47" w:rsidP="00320A47">
      <w:pPr>
        <w:spacing w:line="276" w:lineRule="auto"/>
      </w:pPr>
    </w:p>
    <w:p w14:paraId="2B9BBA79" w14:textId="5220F324" w:rsidR="00FE50A0" w:rsidRDefault="00FE50A0" w:rsidP="00320A47">
      <w:pPr>
        <w:spacing w:line="276" w:lineRule="auto"/>
      </w:pPr>
      <w:r w:rsidRPr="005C3AEB">
        <w:rPr>
          <w:noProof/>
        </w:rPr>
        <mc:AlternateContent>
          <mc:Choice Requires="wps">
            <w:drawing>
              <wp:anchor distT="0" distB="0" distL="114300" distR="114300" simplePos="0" relativeHeight="251656192" behindDoc="0" locked="0" layoutInCell="1" allowOverlap="1" wp14:anchorId="72B6CFC3" wp14:editId="70C0D16F">
                <wp:simplePos x="0" y="0"/>
                <wp:positionH relativeFrom="margin">
                  <wp:posOffset>1276350</wp:posOffset>
                </wp:positionH>
                <wp:positionV relativeFrom="paragraph">
                  <wp:posOffset>164149</wp:posOffset>
                </wp:positionV>
                <wp:extent cx="3419475" cy="685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419475" cy="685800"/>
                        </a:xfrm>
                        <a:prstGeom prst="rect">
                          <a:avLst/>
                        </a:prstGeom>
                        <a:solidFill>
                          <a:schemeClr val="lt1"/>
                        </a:solidFill>
                        <a:ln w="6350">
                          <a:noFill/>
                        </a:ln>
                      </wps:spPr>
                      <wps:txbx>
                        <w:txbxContent>
                          <w:p w14:paraId="4FD58A27" w14:textId="37B20EEB" w:rsidR="00320A47" w:rsidRPr="00C00632" w:rsidRDefault="00470EE8" w:rsidP="00142861">
                            <w:pPr>
                              <w:pStyle w:val="TOCHeading"/>
                              <w:spacing w:before="0"/>
                              <w:jc w:val="center"/>
                              <w:rPr>
                                <w:rFonts w:ascii="Arial" w:eastAsiaTheme="minorHAnsi" w:hAnsi="Arial" w:cs="Arial"/>
                                <w:b w:val="0"/>
                                <w:bCs w:val="0"/>
                                <w:color w:val="auto"/>
                                <w:sz w:val="48"/>
                                <w:szCs w:val="48"/>
                                <w:lang w:val="en-GB"/>
                              </w:rPr>
                            </w:pPr>
                            <w:r>
                              <w:rPr>
                                <w:color w:val="auto"/>
                                <w:sz w:val="48"/>
                                <w:szCs w:val="48"/>
                                <w14:textOutline w14:w="12700" w14:cap="flat" w14:cmpd="sng" w14:algn="ctr">
                                  <w14:solidFill>
                                    <w14:schemeClr w14:val="tx1"/>
                                  </w14:solidFill>
                                  <w14:prstDash w14:val="solid"/>
                                  <w14:round/>
                                </w14:textOutline>
                              </w:rPr>
                              <w:t>PSHE Education</w:t>
                            </w:r>
                            <w:r w:rsidR="00142861">
                              <w:rPr>
                                <w:color w:val="auto"/>
                                <w:sz w:val="48"/>
                                <w:szCs w:val="48"/>
                                <w14:textOutline w14:w="12700" w14:cap="flat" w14:cmpd="sng" w14:algn="ctr">
                                  <w14:solidFill>
                                    <w14:schemeClr w14:val="tx1"/>
                                  </w14:solidFill>
                                  <w14:prstDash w14:val="solid"/>
                                  <w14:round/>
                                </w14:textOutline>
                              </w:rPr>
                              <w:t xml:space="preserve"> Policy </w:t>
                            </w:r>
                            <w:r w:rsidR="00FE50A0">
                              <w:rPr>
                                <w:color w:val="auto"/>
                                <w:sz w:val="48"/>
                                <w:szCs w:val="48"/>
                                <w14:textOutline w14:w="12700" w14:cap="flat" w14:cmpd="sng" w14:algn="ctr">
                                  <w14:solidFill>
                                    <w14:schemeClr w14:val="tx1"/>
                                  </w14:solidFill>
                                  <w14:prstDash w14:val="solid"/>
                                  <w14:round/>
                                </w14:textOutline>
                              </w:rPr>
                              <w:t xml:space="preserve"> </w:t>
                            </w:r>
                          </w:p>
                          <w:p w14:paraId="4E21E338" w14:textId="77777777" w:rsidR="00320A47" w:rsidRDefault="00320A47" w:rsidP="00320A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6CFC3" id="_x0000_t202" coordsize="21600,21600" o:spt="202" path="m,l,21600r21600,l21600,xe">
                <v:stroke joinstyle="miter"/>
                <v:path gradientshapeok="t" o:connecttype="rect"/>
              </v:shapetype>
              <v:shape id="Text Box 2" o:spid="_x0000_s1026" type="#_x0000_t202" style="position:absolute;margin-left:100.5pt;margin-top:12.95pt;width:269.2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" fillcolor="white [3201]" stroked="f" strokeweight=".5pt">
                <v:textbox>
                  <w:txbxContent>
                    <w:p w14:paraId="4FD58A27" w14:textId="37B20EEB" w:rsidR="00320A47" w:rsidRPr="00C00632" w:rsidRDefault="00470EE8" w:rsidP="00142861">
                      <w:pPr>
                        <w:pStyle w:val="TOCHeading"/>
                        <w:spacing w:before="0"/>
                        <w:jc w:val="center"/>
                        <w:rPr>
                          <w:rFonts w:ascii="Arial" w:eastAsiaTheme="minorHAnsi" w:hAnsi="Arial" w:cs="Arial"/>
                          <w:b w:val="0"/>
                          <w:bCs w:val="0"/>
                          <w:color w:val="auto"/>
                          <w:sz w:val="48"/>
                          <w:szCs w:val="48"/>
                          <w:lang w:val="en-GB"/>
                        </w:rPr>
                      </w:pPr>
                      <w:r>
                        <w:rPr>
                          <w:color w:val="auto"/>
                          <w:sz w:val="48"/>
                          <w:szCs w:val="48"/>
                          <w14:textOutline w14:w="12700" w14:cap="flat" w14:cmpd="sng" w14:algn="ctr">
                            <w14:solidFill>
                              <w14:schemeClr w14:val="tx1"/>
                            </w14:solidFill>
                            <w14:prstDash w14:val="solid"/>
                            <w14:round/>
                          </w14:textOutline>
                        </w:rPr>
                        <w:t>PSHE Education</w:t>
                      </w:r>
                      <w:r w:rsidR="00142861">
                        <w:rPr>
                          <w:color w:val="auto"/>
                          <w:sz w:val="48"/>
                          <w:szCs w:val="48"/>
                          <w14:textOutline w14:w="12700" w14:cap="flat" w14:cmpd="sng" w14:algn="ctr">
                            <w14:solidFill>
                              <w14:schemeClr w14:val="tx1"/>
                            </w14:solidFill>
                            <w14:prstDash w14:val="solid"/>
                            <w14:round/>
                          </w14:textOutline>
                        </w:rPr>
                        <w:t xml:space="preserve"> Policy </w:t>
                      </w:r>
                      <w:r w:rsidR="00FE50A0">
                        <w:rPr>
                          <w:color w:val="auto"/>
                          <w:sz w:val="48"/>
                          <w:szCs w:val="48"/>
                          <w14:textOutline w14:w="12700" w14:cap="flat" w14:cmpd="sng" w14:algn="ctr">
                            <w14:solidFill>
                              <w14:schemeClr w14:val="tx1"/>
                            </w14:solidFill>
                            <w14:prstDash w14:val="solid"/>
                            <w14:round/>
                          </w14:textOutline>
                        </w:rPr>
                        <w:t xml:space="preserve"> </w:t>
                      </w:r>
                    </w:p>
                    <w:p w14:paraId="4E21E338" w14:textId="77777777" w:rsidR="00320A47" w:rsidRDefault="00320A47" w:rsidP="00320A47">
                      <w:pPr>
                        <w:jc w:val="center"/>
                      </w:pPr>
                    </w:p>
                  </w:txbxContent>
                </v:textbox>
                <w10:wrap anchorx="margin"/>
              </v:shape>
            </w:pict>
          </mc:Fallback>
        </mc:AlternateContent>
      </w:r>
    </w:p>
    <w:p w14:paraId="502E63C1" w14:textId="0470EFD8" w:rsidR="00FE50A0" w:rsidRDefault="00FE50A0" w:rsidP="00320A47">
      <w:pPr>
        <w:spacing w:line="276" w:lineRule="auto"/>
      </w:pPr>
    </w:p>
    <w:p w14:paraId="3E1BA2EF" w14:textId="5721BB3F" w:rsidR="00FE50A0" w:rsidRDefault="00FE50A0" w:rsidP="00320A47">
      <w:pPr>
        <w:spacing w:line="276" w:lineRule="auto"/>
      </w:pPr>
    </w:p>
    <w:p w14:paraId="25BA83AB" w14:textId="7F59F5FB" w:rsidR="00142861" w:rsidRDefault="00142861" w:rsidP="00320A47">
      <w:pPr>
        <w:spacing w:line="276" w:lineRule="auto"/>
      </w:pPr>
    </w:p>
    <w:p w14:paraId="393EAD99" w14:textId="77777777" w:rsidR="00142861" w:rsidRDefault="00142861" w:rsidP="00320A47">
      <w:pPr>
        <w:spacing w:line="276" w:lineRule="auto"/>
      </w:pPr>
    </w:p>
    <w:tbl>
      <w:tblPr>
        <w:tblStyle w:val="TableGrid"/>
        <w:tblW w:w="0" w:type="auto"/>
        <w:tblLook w:val="04A0" w:firstRow="1" w:lastRow="0" w:firstColumn="1" w:lastColumn="0" w:noHBand="0" w:noVBand="1"/>
      </w:tblPr>
      <w:tblGrid>
        <w:gridCol w:w="1255"/>
        <w:gridCol w:w="1800"/>
        <w:gridCol w:w="1800"/>
        <w:gridCol w:w="2160"/>
        <w:gridCol w:w="2001"/>
      </w:tblGrid>
      <w:tr w:rsidR="00B51E4D" w:rsidRPr="00142861" w14:paraId="31625310" w14:textId="5AF19C5B" w:rsidTr="00387354">
        <w:tc>
          <w:tcPr>
            <w:tcW w:w="1255" w:type="dxa"/>
            <w:shd w:val="clear" w:color="auto" w:fill="E7E6E6" w:themeFill="background2"/>
          </w:tcPr>
          <w:p w14:paraId="6D44512B" w14:textId="45F538B1"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Date:</w:t>
            </w:r>
          </w:p>
        </w:tc>
        <w:tc>
          <w:tcPr>
            <w:tcW w:w="1800" w:type="dxa"/>
            <w:shd w:val="clear" w:color="auto" w:fill="E7E6E6" w:themeFill="background2"/>
          </w:tcPr>
          <w:p w14:paraId="70EAD155" w14:textId="1E3B14B2"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Review Period</w:t>
            </w:r>
            <w:r w:rsidR="00387354" w:rsidRPr="00142861">
              <w:rPr>
                <w:rFonts w:asciiTheme="minorHAnsi" w:hAnsiTheme="minorHAnsi" w:cstheme="minorHAnsi"/>
                <w:b/>
                <w:bCs/>
              </w:rPr>
              <w:t>*</w:t>
            </w:r>
            <w:r w:rsidRPr="00142861">
              <w:rPr>
                <w:rFonts w:asciiTheme="minorHAnsi" w:hAnsiTheme="minorHAnsi" w:cstheme="minorHAnsi"/>
                <w:b/>
                <w:bCs/>
              </w:rPr>
              <w:t>:</w:t>
            </w:r>
          </w:p>
        </w:tc>
        <w:tc>
          <w:tcPr>
            <w:tcW w:w="1800" w:type="dxa"/>
            <w:shd w:val="clear" w:color="auto" w:fill="E7E6E6" w:themeFill="background2"/>
          </w:tcPr>
          <w:p w14:paraId="7B6DADAD" w14:textId="42AF5572"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Reviewed by:</w:t>
            </w:r>
          </w:p>
        </w:tc>
        <w:tc>
          <w:tcPr>
            <w:tcW w:w="2160" w:type="dxa"/>
            <w:shd w:val="clear" w:color="auto" w:fill="E7E6E6" w:themeFill="background2"/>
          </w:tcPr>
          <w:p w14:paraId="39ACB32B" w14:textId="7D81F73B" w:rsidR="00B51E4D" w:rsidRPr="00142861" w:rsidRDefault="00B51E4D" w:rsidP="0011512C">
            <w:pPr>
              <w:spacing w:line="276" w:lineRule="auto"/>
              <w:jc w:val="center"/>
              <w:rPr>
                <w:rFonts w:asciiTheme="minorHAnsi" w:hAnsiTheme="minorHAnsi" w:cstheme="minorHAnsi"/>
                <w:b/>
                <w:bCs/>
              </w:rPr>
            </w:pPr>
            <w:proofErr w:type="spellStart"/>
            <w:r w:rsidRPr="00142861">
              <w:rPr>
                <w:rFonts w:asciiTheme="minorHAnsi" w:hAnsiTheme="minorHAnsi" w:cstheme="minorHAnsi"/>
                <w:b/>
                <w:bCs/>
              </w:rPr>
              <w:t>Authorised</w:t>
            </w:r>
            <w:proofErr w:type="spellEnd"/>
            <w:r w:rsidRPr="00142861">
              <w:rPr>
                <w:rFonts w:asciiTheme="minorHAnsi" w:hAnsiTheme="minorHAnsi" w:cstheme="minorHAnsi"/>
                <w:b/>
                <w:bCs/>
              </w:rPr>
              <w:t xml:space="preserve"> by*:</w:t>
            </w:r>
          </w:p>
        </w:tc>
        <w:tc>
          <w:tcPr>
            <w:tcW w:w="2001" w:type="dxa"/>
            <w:shd w:val="clear" w:color="auto" w:fill="E7E6E6" w:themeFill="background2"/>
          </w:tcPr>
          <w:p w14:paraId="02082468" w14:textId="10B11551"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Next Review Date:</w:t>
            </w:r>
          </w:p>
        </w:tc>
      </w:tr>
      <w:tr w:rsidR="00B51E4D" w:rsidRPr="00142861" w14:paraId="0F570B80" w14:textId="0D6958FD" w:rsidTr="00387354">
        <w:tc>
          <w:tcPr>
            <w:tcW w:w="1255" w:type="dxa"/>
          </w:tcPr>
          <w:p w14:paraId="24194982" w14:textId="09A3F24C" w:rsidR="00B51E4D" w:rsidRPr="00142861" w:rsidRDefault="00423ECA" w:rsidP="00320A47">
            <w:pPr>
              <w:spacing w:line="276" w:lineRule="auto"/>
              <w:rPr>
                <w:rFonts w:asciiTheme="minorHAnsi" w:hAnsiTheme="minorHAnsi" w:cstheme="minorHAnsi"/>
              </w:rPr>
            </w:pPr>
            <w:r>
              <w:rPr>
                <w:rFonts w:asciiTheme="minorHAnsi" w:hAnsiTheme="minorHAnsi" w:cstheme="minorHAnsi"/>
              </w:rPr>
              <w:t>August</w:t>
            </w:r>
            <w:r w:rsidR="00B51E4D" w:rsidRPr="00142861">
              <w:rPr>
                <w:rFonts w:asciiTheme="minorHAnsi" w:hAnsiTheme="minorHAnsi" w:cstheme="minorHAnsi"/>
              </w:rPr>
              <w:t xml:space="preserve"> 2022</w:t>
            </w:r>
          </w:p>
        </w:tc>
        <w:tc>
          <w:tcPr>
            <w:tcW w:w="1800" w:type="dxa"/>
          </w:tcPr>
          <w:p w14:paraId="7925B8A5" w14:textId="0B248786" w:rsidR="00B51E4D" w:rsidRPr="00142861" w:rsidRDefault="00B51E4D" w:rsidP="00320A47">
            <w:pPr>
              <w:spacing w:line="276" w:lineRule="auto"/>
              <w:rPr>
                <w:rFonts w:asciiTheme="minorHAnsi" w:hAnsiTheme="minorHAnsi" w:cstheme="minorHAnsi"/>
              </w:rPr>
            </w:pPr>
            <w:r w:rsidRPr="00142861">
              <w:rPr>
                <w:rFonts w:asciiTheme="minorHAnsi" w:hAnsiTheme="minorHAnsi" w:cstheme="minorHAnsi"/>
              </w:rPr>
              <w:t>2022/2023</w:t>
            </w:r>
          </w:p>
        </w:tc>
        <w:tc>
          <w:tcPr>
            <w:tcW w:w="1800" w:type="dxa"/>
          </w:tcPr>
          <w:p w14:paraId="37298987" w14:textId="77777777" w:rsidR="00B51E4D" w:rsidRPr="00142861" w:rsidRDefault="00B51E4D" w:rsidP="00320A47">
            <w:pPr>
              <w:spacing w:line="276" w:lineRule="auto"/>
              <w:rPr>
                <w:rFonts w:asciiTheme="minorHAnsi" w:hAnsiTheme="minorHAnsi" w:cstheme="minorHAnsi"/>
              </w:rPr>
            </w:pPr>
          </w:p>
        </w:tc>
        <w:tc>
          <w:tcPr>
            <w:tcW w:w="2160" w:type="dxa"/>
          </w:tcPr>
          <w:p w14:paraId="4F8DD5FC" w14:textId="77777777" w:rsidR="00B51E4D" w:rsidRPr="00142861" w:rsidRDefault="00B51E4D" w:rsidP="00320A47">
            <w:pPr>
              <w:spacing w:line="276" w:lineRule="auto"/>
              <w:rPr>
                <w:rFonts w:asciiTheme="minorHAnsi" w:hAnsiTheme="minorHAnsi" w:cstheme="minorHAnsi"/>
              </w:rPr>
            </w:pPr>
          </w:p>
        </w:tc>
        <w:tc>
          <w:tcPr>
            <w:tcW w:w="2001" w:type="dxa"/>
          </w:tcPr>
          <w:p w14:paraId="1D87A606" w14:textId="1BEF6135" w:rsidR="00B51E4D" w:rsidRPr="00142861" w:rsidRDefault="00702C1A" w:rsidP="00320A47">
            <w:pPr>
              <w:spacing w:line="276" w:lineRule="auto"/>
              <w:rPr>
                <w:rFonts w:asciiTheme="minorHAnsi" w:hAnsiTheme="minorHAnsi" w:cstheme="minorHAnsi"/>
              </w:rPr>
            </w:pPr>
            <w:r>
              <w:rPr>
                <w:rFonts w:asciiTheme="minorHAnsi" w:hAnsiTheme="minorHAnsi" w:cstheme="minorHAnsi"/>
              </w:rPr>
              <w:t>August</w:t>
            </w:r>
            <w:r w:rsidR="00B51E4D" w:rsidRPr="00142861">
              <w:rPr>
                <w:rFonts w:asciiTheme="minorHAnsi" w:hAnsiTheme="minorHAnsi" w:cstheme="minorHAnsi"/>
              </w:rPr>
              <w:t xml:space="preserve"> 2023</w:t>
            </w:r>
          </w:p>
        </w:tc>
      </w:tr>
      <w:tr w:rsidR="00B51E4D" w:rsidRPr="00142861" w14:paraId="7BE7E748" w14:textId="77F902ED" w:rsidTr="00387354">
        <w:tc>
          <w:tcPr>
            <w:tcW w:w="1255" w:type="dxa"/>
          </w:tcPr>
          <w:p w14:paraId="1960F702" w14:textId="77777777" w:rsidR="00B51E4D" w:rsidRPr="00142861" w:rsidRDefault="00B51E4D" w:rsidP="00320A47">
            <w:pPr>
              <w:spacing w:line="276" w:lineRule="auto"/>
              <w:rPr>
                <w:rFonts w:asciiTheme="minorHAnsi" w:hAnsiTheme="minorHAnsi" w:cstheme="minorHAnsi"/>
              </w:rPr>
            </w:pPr>
          </w:p>
        </w:tc>
        <w:tc>
          <w:tcPr>
            <w:tcW w:w="1800" w:type="dxa"/>
          </w:tcPr>
          <w:p w14:paraId="37F0C279" w14:textId="77777777" w:rsidR="00B51E4D" w:rsidRPr="00142861" w:rsidRDefault="00B51E4D" w:rsidP="00320A47">
            <w:pPr>
              <w:spacing w:line="276" w:lineRule="auto"/>
              <w:rPr>
                <w:rFonts w:asciiTheme="minorHAnsi" w:hAnsiTheme="minorHAnsi" w:cstheme="minorHAnsi"/>
              </w:rPr>
            </w:pPr>
          </w:p>
        </w:tc>
        <w:tc>
          <w:tcPr>
            <w:tcW w:w="1800" w:type="dxa"/>
          </w:tcPr>
          <w:p w14:paraId="2A615F05" w14:textId="77777777" w:rsidR="00B51E4D" w:rsidRPr="00142861" w:rsidRDefault="00B51E4D" w:rsidP="00320A47">
            <w:pPr>
              <w:spacing w:line="276" w:lineRule="auto"/>
              <w:rPr>
                <w:rFonts w:asciiTheme="minorHAnsi" w:hAnsiTheme="minorHAnsi" w:cstheme="minorHAnsi"/>
              </w:rPr>
            </w:pPr>
          </w:p>
        </w:tc>
        <w:tc>
          <w:tcPr>
            <w:tcW w:w="2160" w:type="dxa"/>
          </w:tcPr>
          <w:p w14:paraId="74870C18" w14:textId="77777777" w:rsidR="00B51E4D" w:rsidRPr="00142861" w:rsidRDefault="00B51E4D" w:rsidP="00320A47">
            <w:pPr>
              <w:spacing w:line="276" w:lineRule="auto"/>
              <w:rPr>
                <w:rFonts w:asciiTheme="minorHAnsi" w:hAnsiTheme="minorHAnsi" w:cstheme="minorHAnsi"/>
              </w:rPr>
            </w:pPr>
          </w:p>
        </w:tc>
        <w:tc>
          <w:tcPr>
            <w:tcW w:w="2001" w:type="dxa"/>
          </w:tcPr>
          <w:p w14:paraId="26F23AA1" w14:textId="77777777" w:rsidR="00B51E4D" w:rsidRPr="00142861" w:rsidRDefault="00B51E4D" w:rsidP="00320A47">
            <w:pPr>
              <w:spacing w:line="276" w:lineRule="auto"/>
              <w:rPr>
                <w:rFonts w:asciiTheme="minorHAnsi" w:hAnsiTheme="minorHAnsi" w:cstheme="minorHAnsi"/>
              </w:rPr>
            </w:pPr>
          </w:p>
        </w:tc>
      </w:tr>
      <w:tr w:rsidR="00B51E4D" w:rsidRPr="00142861" w14:paraId="60989A29" w14:textId="35C00822" w:rsidTr="00387354">
        <w:tc>
          <w:tcPr>
            <w:tcW w:w="1255" w:type="dxa"/>
          </w:tcPr>
          <w:p w14:paraId="0AA0AB06" w14:textId="77777777" w:rsidR="00B51E4D" w:rsidRPr="00142861" w:rsidRDefault="00B51E4D" w:rsidP="00320A47">
            <w:pPr>
              <w:spacing w:line="276" w:lineRule="auto"/>
              <w:rPr>
                <w:rFonts w:asciiTheme="minorHAnsi" w:hAnsiTheme="minorHAnsi" w:cstheme="minorHAnsi"/>
              </w:rPr>
            </w:pPr>
          </w:p>
        </w:tc>
        <w:tc>
          <w:tcPr>
            <w:tcW w:w="1800" w:type="dxa"/>
          </w:tcPr>
          <w:p w14:paraId="50CDAE04" w14:textId="77777777" w:rsidR="00B51E4D" w:rsidRPr="00142861" w:rsidRDefault="00B51E4D" w:rsidP="00320A47">
            <w:pPr>
              <w:spacing w:line="276" w:lineRule="auto"/>
              <w:rPr>
                <w:rFonts w:asciiTheme="minorHAnsi" w:hAnsiTheme="minorHAnsi" w:cstheme="minorHAnsi"/>
              </w:rPr>
            </w:pPr>
          </w:p>
        </w:tc>
        <w:tc>
          <w:tcPr>
            <w:tcW w:w="1800" w:type="dxa"/>
          </w:tcPr>
          <w:p w14:paraId="7D99A910" w14:textId="77777777" w:rsidR="00B51E4D" w:rsidRPr="00142861" w:rsidRDefault="00B51E4D" w:rsidP="00320A47">
            <w:pPr>
              <w:spacing w:line="276" w:lineRule="auto"/>
              <w:rPr>
                <w:rFonts w:asciiTheme="minorHAnsi" w:hAnsiTheme="minorHAnsi" w:cstheme="minorHAnsi"/>
              </w:rPr>
            </w:pPr>
          </w:p>
        </w:tc>
        <w:tc>
          <w:tcPr>
            <w:tcW w:w="2160" w:type="dxa"/>
          </w:tcPr>
          <w:p w14:paraId="0AF7D44F" w14:textId="77777777" w:rsidR="00B51E4D" w:rsidRPr="00142861" w:rsidRDefault="00B51E4D" w:rsidP="00320A47">
            <w:pPr>
              <w:spacing w:line="276" w:lineRule="auto"/>
              <w:rPr>
                <w:rFonts w:asciiTheme="minorHAnsi" w:hAnsiTheme="minorHAnsi" w:cstheme="minorHAnsi"/>
              </w:rPr>
            </w:pPr>
          </w:p>
        </w:tc>
        <w:tc>
          <w:tcPr>
            <w:tcW w:w="2001" w:type="dxa"/>
          </w:tcPr>
          <w:p w14:paraId="2304CB6F" w14:textId="77777777" w:rsidR="00B51E4D" w:rsidRPr="00142861" w:rsidRDefault="00B51E4D" w:rsidP="00320A47">
            <w:pPr>
              <w:spacing w:line="276" w:lineRule="auto"/>
              <w:rPr>
                <w:rFonts w:asciiTheme="minorHAnsi" w:hAnsiTheme="minorHAnsi" w:cstheme="minorHAnsi"/>
              </w:rPr>
            </w:pPr>
          </w:p>
        </w:tc>
      </w:tr>
      <w:tr w:rsidR="00B51E4D" w:rsidRPr="00142861" w14:paraId="228071B3" w14:textId="09FD14F4" w:rsidTr="00387354">
        <w:tc>
          <w:tcPr>
            <w:tcW w:w="1255" w:type="dxa"/>
          </w:tcPr>
          <w:p w14:paraId="595F1153" w14:textId="77777777" w:rsidR="00B51E4D" w:rsidRPr="00142861" w:rsidRDefault="00B51E4D" w:rsidP="00320A47">
            <w:pPr>
              <w:spacing w:line="276" w:lineRule="auto"/>
              <w:rPr>
                <w:rFonts w:asciiTheme="minorHAnsi" w:hAnsiTheme="minorHAnsi" w:cstheme="minorHAnsi"/>
              </w:rPr>
            </w:pPr>
          </w:p>
        </w:tc>
        <w:tc>
          <w:tcPr>
            <w:tcW w:w="1800" w:type="dxa"/>
          </w:tcPr>
          <w:p w14:paraId="2F2895B7" w14:textId="77777777" w:rsidR="00B51E4D" w:rsidRPr="00142861" w:rsidRDefault="00B51E4D" w:rsidP="00320A47">
            <w:pPr>
              <w:spacing w:line="276" w:lineRule="auto"/>
              <w:rPr>
                <w:rFonts w:asciiTheme="minorHAnsi" w:hAnsiTheme="minorHAnsi" w:cstheme="minorHAnsi"/>
              </w:rPr>
            </w:pPr>
          </w:p>
        </w:tc>
        <w:tc>
          <w:tcPr>
            <w:tcW w:w="1800" w:type="dxa"/>
          </w:tcPr>
          <w:p w14:paraId="43044AEC" w14:textId="77777777" w:rsidR="00B51E4D" w:rsidRPr="00142861" w:rsidRDefault="00B51E4D" w:rsidP="00320A47">
            <w:pPr>
              <w:spacing w:line="276" w:lineRule="auto"/>
              <w:rPr>
                <w:rFonts w:asciiTheme="minorHAnsi" w:hAnsiTheme="minorHAnsi" w:cstheme="minorHAnsi"/>
              </w:rPr>
            </w:pPr>
          </w:p>
        </w:tc>
        <w:tc>
          <w:tcPr>
            <w:tcW w:w="2160" w:type="dxa"/>
          </w:tcPr>
          <w:p w14:paraId="16BB177A" w14:textId="77777777" w:rsidR="00B51E4D" w:rsidRPr="00142861" w:rsidRDefault="00B51E4D" w:rsidP="00320A47">
            <w:pPr>
              <w:spacing w:line="276" w:lineRule="auto"/>
              <w:rPr>
                <w:rFonts w:asciiTheme="minorHAnsi" w:hAnsiTheme="minorHAnsi" w:cstheme="minorHAnsi"/>
              </w:rPr>
            </w:pPr>
          </w:p>
        </w:tc>
        <w:tc>
          <w:tcPr>
            <w:tcW w:w="2001" w:type="dxa"/>
          </w:tcPr>
          <w:p w14:paraId="4D198DE3" w14:textId="77777777" w:rsidR="00B51E4D" w:rsidRPr="00142861" w:rsidRDefault="00B51E4D" w:rsidP="00320A47">
            <w:pPr>
              <w:spacing w:line="276" w:lineRule="auto"/>
              <w:rPr>
                <w:rFonts w:asciiTheme="minorHAnsi" w:hAnsiTheme="minorHAnsi" w:cstheme="minorHAnsi"/>
              </w:rPr>
            </w:pPr>
          </w:p>
        </w:tc>
      </w:tr>
    </w:tbl>
    <w:p w14:paraId="1216C1A8" w14:textId="35C3D2FA" w:rsidR="00FE50A0" w:rsidRPr="00142861" w:rsidRDefault="00FE50A0" w:rsidP="003C621C">
      <w:pPr>
        <w:spacing w:after="0" w:line="36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411"/>
      </w:tblGrid>
      <w:tr w:rsidR="00142861" w:rsidRPr="002B12FF" w14:paraId="74A7FAF7" w14:textId="77777777" w:rsidTr="000B609B">
        <w:tc>
          <w:tcPr>
            <w:tcW w:w="2605" w:type="dxa"/>
          </w:tcPr>
          <w:p w14:paraId="696BB14F" w14:textId="355EC43F" w:rsidR="00142861" w:rsidRPr="002B12FF" w:rsidRDefault="00142861" w:rsidP="003C621C">
            <w:pPr>
              <w:spacing w:line="360" w:lineRule="auto"/>
              <w:rPr>
                <w:rFonts w:asciiTheme="minorHAnsi" w:hAnsiTheme="minorHAnsi" w:cstheme="minorHAnsi"/>
                <w:b/>
                <w:bCs/>
              </w:rPr>
            </w:pPr>
            <w:r w:rsidRPr="002B12FF">
              <w:rPr>
                <w:rFonts w:asciiTheme="minorHAnsi" w:hAnsiTheme="minorHAnsi" w:cstheme="minorHAnsi"/>
                <w:b/>
                <w:bCs/>
              </w:rPr>
              <w:t>Approval Period:</w:t>
            </w:r>
          </w:p>
        </w:tc>
        <w:tc>
          <w:tcPr>
            <w:tcW w:w="6411" w:type="dxa"/>
          </w:tcPr>
          <w:p w14:paraId="5B6A1220" w14:textId="77777777" w:rsidR="000B609B" w:rsidRPr="002B12FF" w:rsidRDefault="000B609B" w:rsidP="000B609B">
            <w:pPr>
              <w:spacing w:line="360" w:lineRule="auto"/>
              <w:rPr>
                <w:rFonts w:asciiTheme="minorHAnsi" w:hAnsiTheme="minorHAnsi" w:cstheme="minorHAnsi"/>
              </w:rPr>
            </w:pPr>
            <w:r w:rsidRPr="002B12FF">
              <w:rPr>
                <w:rFonts w:asciiTheme="minorHAnsi" w:hAnsiTheme="minorHAnsi" w:cstheme="minorHAnsi"/>
              </w:rPr>
              <w:t>Annually*</w:t>
            </w:r>
          </w:p>
          <w:p w14:paraId="637E058E" w14:textId="2BB52069" w:rsidR="00142861" w:rsidRPr="002B12FF" w:rsidRDefault="000B609B" w:rsidP="000B609B">
            <w:pPr>
              <w:spacing w:line="360" w:lineRule="auto"/>
              <w:rPr>
                <w:rFonts w:asciiTheme="minorHAnsi" w:hAnsiTheme="minorHAnsi" w:cstheme="minorHAnsi"/>
              </w:rPr>
            </w:pPr>
            <w:r w:rsidRPr="002B12FF">
              <w:rPr>
                <w:rFonts w:asciiTheme="minorHAnsi" w:hAnsiTheme="minorHAnsi" w:cstheme="minorHAnsi"/>
              </w:rPr>
              <w:t>* Unless there are changes in the law or circumstances in which case the policy and/or documents shall be revised accordingly</w:t>
            </w:r>
          </w:p>
        </w:tc>
      </w:tr>
      <w:tr w:rsidR="00142861" w:rsidRPr="002B12FF" w14:paraId="36ACD6EC" w14:textId="77777777" w:rsidTr="000B609B">
        <w:tc>
          <w:tcPr>
            <w:tcW w:w="2605" w:type="dxa"/>
          </w:tcPr>
          <w:p w14:paraId="6B53C286" w14:textId="47773FC5" w:rsidR="00142861" w:rsidRPr="002B12FF" w:rsidRDefault="000B609B" w:rsidP="003C621C">
            <w:pPr>
              <w:spacing w:line="360" w:lineRule="auto"/>
              <w:rPr>
                <w:rFonts w:asciiTheme="minorHAnsi" w:hAnsiTheme="minorHAnsi" w:cstheme="minorHAnsi"/>
                <w:b/>
                <w:bCs/>
              </w:rPr>
            </w:pPr>
            <w:r w:rsidRPr="002B12FF">
              <w:rPr>
                <w:rFonts w:asciiTheme="minorHAnsi" w:hAnsiTheme="minorHAnsi" w:cstheme="minorHAnsi"/>
                <w:b/>
                <w:bCs/>
              </w:rPr>
              <w:t>Approval Level Required:</w:t>
            </w:r>
          </w:p>
        </w:tc>
        <w:tc>
          <w:tcPr>
            <w:tcW w:w="6411" w:type="dxa"/>
          </w:tcPr>
          <w:p w14:paraId="075A84FF" w14:textId="50D11142" w:rsidR="00142861" w:rsidRPr="002B12FF" w:rsidRDefault="000B609B" w:rsidP="000B609B">
            <w:pPr>
              <w:spacing w:line="360" w:lineRule="auto"/>
              <w:rPr>
                <w:rFonts w:asciiTheme="minorHAnsi" w:hAnsiTheme="minorHAnsi" w:cstheme="minorHAnsi"/>
              </w:rPr>
            </w:pPr>
            <w:r w:rsidRPr="002B12FF">
              <w:rPr>
                <w:rFonts w:asciiTheme="minorHAnsi" w:hAnsiTheme="minorHAnsi" w:cstheme="minorHAnsi"/>
              </w:rPr>
              <w:t>Governing Body or individual Governor</w:t>
            </w:r>
            <w:r w:rsidRPr="002B12FF">
              <w:rPr>
                <w:rFonts w:asciiTheme="minorHAnsi" w:hAnsiTheme="minorHAnsi" w:cstheme="minorHAnsi"/>
                <w:b/>
                <w:bCs/>
              </w:rPr>
              <w:t> </w:t>
            </w:r>
          </w:p>
        </w:tc>
      </w:tr>
      <w:tr w:rsidR="00142861" w:rsidRPr="00142861" w14:paraId="265D26B4" w14:textId="77777777" w:rsidTr="000B609B">
        <w:tc>
          <w:tcPr>
            <w:tcW w:w="2605" w:type="dxa"/>
          </w:tcPr>
          <w:p w14:paraId="1FBDDCA0" w14:textId="49142633" w:rsidR="00142861" w:rsidRPr="002B12FF" w:rsidRDefault="000B609B" w:rsidP="003C621C">
            <w:pPr>
              <w:spacing w:line="360" w:lineRule="auto"/>
              <w:rPr>
                <w:rFonts w:asciiTheme="minorHAnsi" w:hAnsiTheme="minorHAnsi" w:cstheme="minorHAnsi"/>
                <w:b/>
                <w:bCs/>
              </w:rPr>
            </w:pPr>
            <w:r w:rsidRPr="002B12FF">
              <w:rPr>
                <w:rFonts w:asciiTheme="minorHAnsi" w:hAnsiTheme="minorHAnsi" w:cstheme="minorHAnsi"/>
                <w:b/>
                <w:bCs/>
              </w:rPr>
              <w:t>Document Version:</w:t>
            </w:r>
          </w:p>
        </w:tc>
        <w:tc>
          <w:tcPr>
            <w:tcW w:w="6411" w:type="dxa"/>
          </w:tcPr>
          <w:p w14:paraId="51C5A524" w14:textId="57D87C74" w:rsidR="00142861" w:rsidRPr="002B12FF" w:rsidRDefault="000B609B" w:rsidP="000B609B">
            <w:pPr>
              <w:spacing w:line="360" w:lineRule="auto"/>
              <w:rPr>
                <w:rFonts w:asciiTheme="minorHAnsi" w:hAnsiTheme="minorHAnsi" w:cstheme="minorHAnsi"/>
              </w:rPr>
            </w:pPr>
            <w:r w:rsidRPr="002B12FF">
              <w:rPr>
                <w:rFonts w:asciiTheme="minorHAnsi" w:hAnsiTheme="minorHAnsi" w:cstheme="minorHAnsi"/>
              </w:rPr>
              <w:t>V001/072022</w:t>
            </w:r>
          </w:p>
        </w:tc>
      </w:tr>
    </w:tbl>
    <w:p w14:paraId="0FA6B727" w14:textId="77777777" w:rsidR="00142861" w:rsidRDefault="00142861" w:rsidP="003C621C">
      <w:pPr>
        <w:spacing w:after="0" w:line="360" w:lineRule="auto"/>
        <w:rPr>
          <w:b/>
          <w:bCs/>
          <w:sz w:val="20"/>
          <w:szCs w:val="20"/>
        </w:rPr>
      </w:pPr>
    </w:p>
    <w:p w14:paraId="777B6E58" w14:textId="77777777" w:rsidR="009B4920" w:rsidRDefault="009B4920" w:rsidP="003C621C">
      <w:pPr>
        <w:spacing w:after="0" w:line="240" w:lineRule="auto"/>
        <w:rPr>
          <w:b/>
          <w:bCs/>
          <w:sz w:val="20"/>
          <w:szCs w:val="20"/>
        </w:rPr>
      </w:pPr>
    </w:p>
    <w:p w14:paraId="5807410B" w14:textId="77777777" w:rsidR="009B4920" w:rsidRDefault="009B4920" w:rsidP="003C621C">
      <w:pPr>
        <w:spacing w:after="0" w:line="240" w:lineRule="auto"/>
        <w:rPr>
          <w:b/>
          <w:bCs/>
          <w:sz w:val="20"/>
          <w:szCs w:val="20"/>
        </w:rPr>
      </w:pPr>
    </w:p>
    <w:p w14:paraId="4590F8CC" w14:textId="143757F2" w:rsidR="000868AE" w:rsidRPr="00470EE8" w:rsidRDefault="009B4920" w:rsidP="000868AE">
      <w:pPr>
        <w:spacing w:after="0" w:line="360" w:lineRule="auto"/>
        <w:jc w:val="both"/>
        <w:rPr>
          <w:rFonts w:ascii="Calibri" w:hAnsi="Calibri" w:cs="Calibri"/>
          <w:b/>
          <w:bCs/>
          <w:sz w:val="20"/>
          <w:szCs w:val="20"/>
          <w:highlight w:val="yellow"/>
        </w:rPr>
      </w:pPr>
      <w:r w:rsidRPr="00470EE8">
        <w:rPr>
          <w:rFonts w:ascii="Calibri" w:hAnsi="Calibri" w:cs="Calibri"/>
          <w:b/>
          <w:bCs/>
          <w:sz w:val="20"/>
          <w:szCs w:val="20"/>
          <w:highlight w:val="yellow"/>
        </w:rPr>
        <w:t>Linked Policies:</w:t>
      </w:r>
      <w:r w:rsidRPr="00470EE8">
        <w:rPr>
          <w:rFonts w:ascii="Calibri" w:hAnsi="Calibri" w:cs="Calibri"/>
          <w:b/>
          <w:bCs/>
          <w:sz w:val="20"/>
          <w:szCs w:val="20"/>
          <w:highlight w:val="yellow"/>
        </w:rPr>
        <w:tab/>
      </w:r>
      <w:r w:rsidRPr="00470EE8">
        <w:rPr>
          <w:rFonts w:ascii="Calibri" w:hAnsi="Calibri" w:cs="Calibri"/>
          <w:b/>
          <w:bCs/>
          <w:sz w:val="20"/>
          <w:szCs w:val="20"/>
          <w:highlight w:val="yellow"/>
        </w:rPr>
        <w:tab/>
      </w:r>
      <w:r w:rsidRPr="00470EE8">
        <w:rPr>
          <w:rFonts w:ascii="Calibri" w:hAnsi="Calibri" w:cs="Calibri"/>
          <w:b/>
          <w:bCs/>
          <w:sz w:val="20"/>
          <w:szCs w:val="20"/>
          <w:highlight w:val="yellow"/>
        </w:rPr>
        <w:tab/>
      </w:r>
    </w:p>
    <w:p w14:paraId="20336A1B" w14:textId="11A1F84C" w:rsidR="009B4920" w:rsidRPr="00470EE8" w:rsidRDefault="009B4920" w:rsidP="009B4920">
      <w:pPr>
        <w:spacing w:after="0" w:line="360" w:lineRule="auto"/>
        <w:jc w:val="both"/>
        <w:rPr>
          <w:rFonts w:ascii="Calibri" w:hAnsi="Calibri" w:cs="Calibri"/>
          <w:sz w:val="20"/>
          <w:szCs w:val="20"/>
          <w:highlight w:val="yellow"/>
        </w:rPr>
      </w:pPr>
      <w:r w:rsidRPr="00470EE8">
        <w:rPr>
          <w:rFonts w:ascii="Calibri" w:hAnsi="Calibri" w:cs="Calibri"/>
          <w:b/>
          <w:bCs/>
          <w:sz w:val="20"/>
          <w:szCs w:val="20"/>
          <w:highlight w:val="yellow"/>
        </w:rPr>
        <w:tab/>
      </w:r>
      <w:r w:rsidRPr="00470EE8">
        <w:rPr>
          <w:rFonts w:ascii="Calibri" w:hAnsi="Calibri" w:cs="Calibri"/>
          <w:b/>
          <w:bCs/>
          <w:sz w:val="20"/>
          <w:szCs w:val="20"/>
          <w:highlight w:val="yellow"/>
        </w:rPr>
        <w:tab/>
      </w:r>
      <w:r w:rsidRPr="00470EE8">
        <w:rPr>
          <w:rFonts w:ascii="Calibri" w:hAnsi="Calibri" w:cs="Calibri"/>
          <w:b/>
          <w:bCs/>
          <w:sz w:val="20"/>
          <w:szCs w:val="20"/>
          <w:highlight w:val="yellow"/>
        </w:rPr>
        <w:tab/>
      </w:r>
      <w:r w:rsidRPr="00470EE8">
        <w:rPr>
          <w:rFonts w:ascii="Calibri" w:hAnsi="Calibri" w:cs="Calibri"/>
          <w:b/>
          <w:bCs/>
          <w:sz w:val="20"/>
          <w:szCs w:val="20"/>
          <w:highlight w:val="yellow"/>
        </w:rPr>
        <w:tab/>
      </w:r>
    </w:p>
    <w:p w14:paraId="6F7A5151" w14:textId="066F8551" w:rsidR="009B4920" w:rsidRPr="00470EE8" w:rsidRDefault="009B4920" w:rsidP="009B4920">
      <w:pPr>
        <w:spacing w:after="0" w:line="360" w:lineRule="auto"/>
        <w:jc w:val="both"/>
        <w:rPr>
          <w:rFonts w:ascii="Calibri" w:hAnsi="Calibri" w:cs="Calibri"/>
          <w:b/>
          <w:bCs/>
          <w:sz w:val="20"/>
          <w:szCs w:val="20"/>
          <w:highlight w:val="yellow"/>
        </w:rPr>
      </w:pPr>
      <w:r w:rsidRPr="00470EE8">
        <w:rPr>
          <w:rFonts w:ascii="Calibri" w:hAnsi="Calibri" w:cs="Calibri"/>
          <w:b/>
          <w:bCs/>
          <w:sz w:val="20"/>
          <w:szCs w:val="20"/>
          <w:highlight w:val="yellow"/>
        </w:rPr>
        <w:t xml:space="preserve">Appendices: </w:t>
      </w:r>
      <w:r w:rsidRPr="00470EE8">
        <w:rPr>
          <w:rFonts w:ascii="Calibri" w:hAnsi="Calibri" w:cs="Calibri"/>
          <w:b/>
          <w:bCs/>
          <w:sz w:val="20"/>
          <w:szCs w:val="20"/>
          <w:highlight w:val="yellow"/>
        </w:rPr>
        <w:tab/>
      </w:r>
      <w:r w:rsidRPr="00470EE8">
        <w:rPr>
          <w:rFonts w:ascii="Calibri" w:hAnsi="Calibri" w:cs="Calibri"/>
          <w:b/>
          <w:bCs/>
          <w:sz w:val="20"/>
          <w:szCs w:val="20"/>
          <w:highlight w:val="yellow"/>
        </w:rPr>
        <w:tab/>
      </w:r>
      <w:r w:rsidRPr="00470EE8">
        <w:rPr>
          <w:rFonts w:ascii="Calibri" w:hAnsi="Calibri" w:cs="Calibri"/>
          <w:b/>
          <w:bCs/>
          <w:sz w:val="20"/>
          <w:szCs w:val="20"/>
          <w:highlight w:val="yellow"/>
        </w:rPr>
        <w:tab/>
      </w:r>
      <w:r w:rsidR="00494BA5" w:rsidRPr="00470EE8">
        <w:rPr>
          <w:rFonts w:ascii="Calibri" w:hAnsi="Calibri" w:cs="Calibri"/>
          <w:b/>
          <w:bCs/>
          <w:sz w:val="20"/>
          <w:szCs w:val="20"/>
          <w:highlight w:val="yellow"/>
        </w:rPr>
        <w:t>Risk Assessment [1]</w:t>
      </w:r>
    </w:p>
    <w:p w14:paraId="7F5A2679" w14:textId="6744DFBB" w:rsidR="00494BA5" w:rsidRPr="004A022A" w:rsidRDefault="00494BA5" w:rsidP="009B4920">
      <w:pPr>
        <w:spacing w:after="0" w:line="360" w:lineRule="auto"/>
        <w:jc w:val="both"/>
        <w:rPr>
          <w:rFonts w:ascii="Calibri" w:hAnsi="Calibri" w:cs="Calibri"/>
          <w:sz w:val="20"/>
          <w:szCs w:val="20"/>
        </w:rPr>
      </w:pPr>
      <w:r w:rsidRPr="00470EE8">
        <w:rPr>
          <w:rFonts w:ascii="Calibri" w:hAnsi="Calibri" w:cs="Calibri"/>
          <w:b/>
          <w:bCs/>
          <w:sz w:val="20"/>
          <w:szCs w:val="20"/>
          <w:highlight w:val="yellow"/>
        </w:rPr>
        <w:tab/>
      </w:r>
      <w:r w:rsidRPr="00470EE8">
        <w:rPr>
          <w:rFonts w:ascii="Calibri" w:hAnsi="Calibri" w:cs="Calibri"/>
          <w:b/>
          <w:bCs/>
          <w:sz w:val="20"/>
          <w:szCs w:val="20"/>
          <w:highlight w:val="yellow"/>
        </w:rPr>
        <w:tab/>
      </w:r>
      <w:r w:rsidRPr="00470EE8">
        <w:rPr>
          <w:rFonts w:ascii="Calibri" w:hAnsi="Calibri" w:cs="Calibri"/>
          <w:b/>
          <w:bCs/>
          <w:sz w:val="20"/>
          <w:szCs w:val="20"/>
          <w:highlight w:val="yellow"/>
        </w:rPr>
        <w:tab/>
      </w:r>
      <w:r w:rsidRPr="00470EE8">
        <w:rPr>
          <w:rFonts w:ascii="Calibri" w:hAnsi="Calibri" w:cs="Calibri"/>
          <w:b/>
          <w:bCs/>
          <w:sz w:val="20"/>
          <w:szCs w:val="20"/>
          <w:highlight w:val="yellow"/>
        </w:rPr>
        <w:tab/>
        <w:t>Risk Control Matrix [2]</w:t>
      </w:r>
    </w:p>
    <w:p w14:paraId="72FB7BBA" w14:textId="77777777" w:rsidR="009B4920" w:rsidRDefault="009B4920" w:rsidP="003C621C">
      <w:pPr>
        <w:spacing w:after="0" w:line="240" w:lineRule="auto"/>
        <w:rPr>
          <w:b/>
          <w:bCs/>
          <w:sz w:val="20"/>
          <w:szCs w:val="20"/>
        </w:rPr>
      </w:pPr>
    </w:p>
    <w:p w14:paraId="3D6935D2" w14:textId="77777777" w:rsidR="009B4920" w:rsidRDefault="009B4920" w:rsidP="003C621C">
      <w:pPr>
        <w:spacing w:after="0" w:line="240" w:lineRule="auto"/>
        <w:rPr>
          <w:b/>
          <w:bCs/>
          <w:sz w:val="20"/>
          <w:szCs w:val="20"/>
        </w:rPr>
      </w:pPr>
    </w:p>
    <w:p w14:paraId="4B13EA00" w14:textId="130EBF23" w:rsidR="00FE50A0" w:rsidRPr="003C621C" w:rsidRDefault="003C621C" w:rsidP="003C621C">
      <w:pPr>
        <w:spacing w:after="0" w:line="240" w:lineRule="auto"/>
        <w:rPr>
          <w:sz w:val="20"/>
          <w:szCs w:val="20"/>
        </w:rPr>
      </w:pPr>
      <w:r w:rsidRPr="003C621C">
        <w:rPr>
          <w:b/>
          <w:bCs/>
          <w:sz w:val="20"/>
          <w:szCs w:val="20"/>
        </w:rPr>
        <w:t xml:space="preserve">Supreme Education </w:t>
      </w:r>
      <w:r w:rsidRPr="003C621C">
        <w:rPr>
          <w:b/>
          <w:bCs/>
          <w:sz w:val="20"/>
          <w:szCs w:val="20"/>
        </w:rPr>
        <w:br/>
      </w:r>
      <w:r w:rsidRPr="003C621C">
        <w:rPr>
          <w:sz w:val="20"/>
          <w:szCs w:val="20"/>
        </w:rPr>
        <w:t xml:space="preserve">1433a London Road </w:t>
      </w:r>
      <w:r w:rsidRPr="003C621C">
        <w:rPr>
          <w:sz w:val="20"/>
          <w:szCs w:val="20"/>
        </w:rPr>
        <w:br/>
        <w:t xml:space="preserve">London </w:t>
      </w:r>
      <w:r w:rsidRPr="003C621C">
        <w:rPr>
          <w:sz w:val="20"/>
          <w:szCs w:val="20"/>
        </w:rPr>
        <w:br/>
        <w:t>SW</w:t>
      </w:r>
      <w:r>
        <w:rPr>
          <w:sz w:val="20"/>
          <w:szCs w:val="20"/>
        </w:rPr>
        <w:t>1</w:t>
      </w:r>
      <w:r w:rsidRPr="003C621C">
        <w:rPr>
          <w:sz w:val="20"/>
          <w:szCs w:val="20"/>
        </w:rPr>
        <w:t xml:space="preserve">6 4AQ </w:t>
      </w:r>
      <w:r w:rsidRPr="003C621C">
        <w:rPr>
          <w:sz w:val="20"/>
          <w:szCs w:val="20"/>
        </w:rPr>
        <w:br/>
      </w:r>
      <w:hyperlink r:id="rId9" w:tgtFrame="_blank" w:history="1">
        <w:r w:rsidRPr="003C621C">
          <w:rPr>
            <w:rStyle w:val="Hyperlink"/>
            <w:sz w:val="20"/>
            <w:szCs w:val="20"/>
          </w:rPr>
          <w:t>www.supremeeducation.org</w:t>
        </w:r>
      </w:hyperlink>
    </w:p>
    <w:sdt>
      <w:sdtPr>
        <w:rPr>
          <w:rFonts w:asciiTheme="minorHAnsi" w:eastAsiaTheme="minorHAnsi" w:hAnsiTheme="minorHAnsi" w:cstheme="minorBidi"/>
          <w:b w:val="0"/>
          <w:bCs w:val="0"/>
          <w:color w:val="auto"/>
          <w:sz w:val="22"/>
          <w:szCs w:val="22"/>
        </w:rPr>
        <w:id w:val="-1950925531"/>
        <w:docPartObj>
          <w:docPartGallery w:val="Table of Contents"/>
          <w:docPartUnique/>
        </w:docPartObj>
      </w:sdtPr>
      <w:sdtEndPr>
        <w:rPr>
          <w:noProof/>
        </w:rPr>
      </w:sdtEndPr>
      <w:sdtContent>
        <w:p w14:paraId="60AD092C" w14:textId="63CE44A4" w:rsidR="00D95134" w:rsidRDefault="00D95134">
          <w:pPr>
            <w:pStyle w:val="TOCHeading"/>
          </w:pPr>
          <w:r>
            <w:t>Contents</w:t>
          </w:r>
        </w:p>
        <w:p w14:paraId="32BCACBE" w14:textId="061F1540" w:rsidR="00494BA5" w:rsidRDefault="00D95134">
          <w:pPr>
            <w:pStyle w:val="TOC2"/>
            <w:tabs>
              <w:tab w:val="right" w:leader="dot" w:pos="9016"/>
            </w:tabs>
            <w:rPr>
              <w:rFonts w:eastAsiaTheme="minorEastAsia"/>
              <w:noProof/>
            </w:rPr>
          </w:pPr>
          <w:r>
            <w:fldChar w:fldCharType="begin"/>
          </w:r>
          <w:r>
            <w:instrText xml:space="preserve"> TOC \o "1-3" \h \z \u </w:instrText>
          </w:r>
          <w:r>
            <w:fldChar w:fldCharType="separate"/>
          </w:r>
          <w:hyperlink w:anchor="_Toc110863571" w:history="1">
            <w:r w:rsidR="00494BA5" w:rsidRPr="00313A02">
              <w:rPr>
                <w:rStyle w:val="Hyperlink"/>
                <w:rFonts w:eastAsia="Times New Roman"/>
                <w:noProof/>
              </w:rPr>
              <w:t>Purpose:</w:t>
            </w:r>
            <w:r w:rsidR="00494BA5">
              <w:rPr>
                <w:noProof/>
                <w:webHidden/>
              </w:rPr>
              <w:tab/>
            </w:r>
            <w:r w:rsidR="00494BA5">
              <w:rPr>
                <w:noProof/>
                <w:webHidden/>
              </w:rPr>
              <w:fldChar w:fldCharType="begin"/>
            </w:r>
            <w:r w:rsidR="00494BA5">
              <w:rPr>
                <w:noProof/>
                <w:webHidden/>
              </w:rPr>
              <w:instrText xml:space="preserve"> PAGEREF _Toc110863571 \h </w:instrText>
            </w:r>
            <w:r w:rsidR="00494BA5">
              <w:rPr>
                <w:noProof/>
                <w:webHidden/>
              </w:rPr>
            </w:r>
            <w:r w:rsidR="00494BA5">
              <w:rPr>
                <w:noProof/>
                <w:webHidden/>
              </w:rPr>
              <w:fldChar w:fldCharType="separate"/>
            </w:r>
            <w:r w:rsidR="00494BA5">
              <w:rPr>
                <w:noProof/>
                <w:webHidden/>
              </w:rPr>
              <w:t>3</w:t>
            </w:r>
            <w:r w:rsidR="00494BA5">
              <w:rPr>
                <w:noProof/>
                <w:webHidden/>
              </w:rPr>
              <w:fldChar w:fldCharType="end"/>
            </w:r>
          </w:hyperlink>
        </w:p>
        <w:p w14:paraId="0B3BC7E6" w14:textId="03166ED3" w:rsidR="00494BA5" w:rsidRDefault="0041397D">
          <w:pPr>
            <w:pStyle w:val="TOC2"/>
            <w:tabs>
              <w:tab w:val="right" w:leader="dot" w:pos="9016"/>
            </w:tabs>
            <w:rPr>
              <w:rFonts w:eastAsiaTheme="minorEastAsia"/>
              <w:noProof/>
            </w:rPr>
          </w:pPr>
          <w:hyperlink w:anchor="_Toc110863572" w:history="1">
            <w:r w:rsidR="00494BA5" w:rsidRPr="00313A02">
              <w:rPr>
                <w:rStyle w:val="Hyperlink"/>
                <w:rFonts w:eastAsia="Times New Roman"/>
                <w:noProof/>
              </w:rPr>
              <w:t>Policy:</w:t>
            </w:r>
            <w:r w:rsidR="00494BA5">
              <w:rPr>
                <w:noProof/>
                <w:webHidden/>
              </w:rPr>
              <w:tab/>
            </w:r>
            <w:r w:rsidR="00494BA5">
              <w:rPr>
                <w:noProof/>
                <w:webHidden/>
              </w:rPr>
              <w:fldChar w:fldCharType="begin"/>
            </w:r>
            <w:r w:rsidR="00494BA5">
              <w:rPr>
                <w:noProof/>
                <w:webHidden/>
              </w:rPr>
              <w:instrText xml:space="preserve"> PAGEREF _Toc110863572 \h </w:instrText>
            </w:r>
            <w:r w:rsidR="00494BA5">
              <w:rPr>
                <w:noProof/>
                <w:webHidden/>
              </w:rPr>
            </w:r>
            <w:r w:rsidR="00494BA5">
              <w:rPr>
                <w:noProof/>
                <w:webHidden/>
              </w:rPr>
              <w:fldChar w:fldCharType="separate"/>
            </w:r>
            <w:r w:rsidR="00494BA5">
              <w:rPr>
                <w:noProof/>
                <w:webHidden/>
              </w:rPr>
              <w:t>3</w:t>
            </w:r>
            <w:r w:rsidR="00494BA5">
              <w:rPr>
                <w:noProof/>
                <w:webHidden/>
              </w:rPr>
              <w:fldChar w:fldCharType="end"/>
            </w:r>
          </w:hyperlink>
        </w:p>
        <w:p w14:paraId="0F7071FD" w14:textId="722EB2A2" w:rsidR="00494BA5" w:rsidRDefault="0041397D">
          <w:pPr>
            <w:pStyle w:val="TOC3"/>
            <w:tabs>
              <w:tab w:val="left" w:pos="880"/>
              <w:tab w:val="right" w:leader="dot" w:pos="9016"/>
            </w:tabs>
            <w:rPr>
              <w:rFonts w:eastAsiaTheme="minorEastAsia"/>
              <w:noProof/>
            </w:rPr>
          </w:pPr>
          <w:hyperlink w:anchor="_Toc110863573" w:history="1">
            <w:r w:rsidR="00494BA5" w:rsidRPr="00313A02">
              <w:rPr>
                <w:rStyle w:val="Hyperlink"/>
                <w:noProof/>
              </w:rPr>
              <w:t>1.</w:t>
            </w:r>
            <w:r w:rsidR="00494BA5">
              <w:rPr>
                <w:rFonts w:eastAsiaTheme="minorEastAsia"/>
                <w:noProof/>
              </w:rPr>
              <w:tab/>
            </w:r>
            <w:r w:rsidR="00494BA5" w:rsidRPr="00313A02">
              <w:rPr>
                <w:rStyle w:val="Hyperlink"/>
                <w:noProof/>
              </w:rPr>
              <w:t>Different Types of Risk Assessment</w:t>
            </w:r>
            <w:r w:rsidR="00494BA5">
              <w:rPr>
                <w:noProof/>
                <w:webHidden/>
              </w:rPr>
              <w:tab/>
            </w:r>
            <w:r w:rsidR="00494BA5">
              <w:rPr>
                <w:noProof/>
                <w:webHidden/>
              </w:rPr>
              <w:fldChar w:fldCharType="begin"/>
            </w:r>
            <w:r w:rsidR="00494BA5">
              <w:rPr>
                <w:noProof/>
                <w:webHidden/>
              </w:rPr>
              <w:instrText xml:space="preserve"> PAGEREF _Toc110863573 \h </w:instrText>
            </w:r>
            <w:r w:rsidR="00494BA5">
              <w:rPr>
                <w:noProof/>
                <w:webHidden/>
              </w:rPr>
            </w:r>
            <w:r w:rsidR="00494BA5">
              <w:rPr>
                <w:noProof/>
                <w:webHidden/>
              </w:rPr>
              <w:fldChar w:fldCharType="separate"/>
            </w:r>
            <w:r w:rsidR="00494BA5">
              <w:rPr>
                <w:noProof/>
                <w:webHidden/>
              </w:rPr>
              <w:t>4</w:t>
            </w:r>
            <w:r w:rsidR="00494BA5">
              <w:rPr>
                <w:noProof/>
                <w:webHidden/>
              </w:rPr>
              <w:fldChar w:fldCharType="end"/>
            </w:r>
          </w:hyperlink>
        </w:p>
        <w:p w14:paraId="67D1A98F" w14:textId="7C576E8C" w:rsidR="00494BA5" w:rsidRDefault="0041397D">
          <w:pPr>
            <w:pStyle w:val="TOC3"/>
            <w:tabs>
              <w:tab w:val="left" w:pos="880"/>
              <w:tab w:val="right" w:leader="dot" w:pos="9016"/>
            </w:tabs>
            <w:rPr>
              <w:rFonts w:eastAsiaTheme="minorEastAsia"/>
              <w:noProof/>
            </w:rPr>
          </w:pPr>
          <w:hyperlink w:anchor="_Toc110863574" w:history="1">
            <w:r w:rsidR="00494BA5" w:rsidRPr="00313A02">
              <w:rPr>
                <w:rStyle w:val="Hyperlink"/>
                <w:noProof/>
              </w:rPr>
              <w:t>2.</w:t>
            </w:r>
            <w:r w:rsidR="00494BA5">
              <w:rPr>
                <w:rFonts w:eastAsiaTheme="minorEastAsia"/>
                <w:noProof/>
              </w:rPr>
              <w:tab/>
            </w:r>
            <w:r w:rsidR="00494BA5" w:rsidRPr="00313A02">
              <w:rPr>
                <w:rStyle w:val="Hyperlink"/>
                <w:noProof/>
              </w:rPr>
              <w:t>Guidelines for Written Risk Assessment</w:t>
            </w:r>
            <w:r w:rsidR="00494BA5">
              <w:rPr>
                <w:noProof/>
                <w:webHidden/>
              </w:rPr>
              <w:tab/>
            </w:r>
            <w:r w:rsidR="00494BA5">
              <w:rPr>
                <w:noProof/>
                <w:webHidden/>
              </w:rPr>
              <w:fldChar w:fldCharType="begin"/>
            </w:r>
            <w:r w:rsidR="00494BA5">
              <w:rPr>
                <w:noProof/>
                <w:webHidden/>
              </w:rPr>
              <w:instrText xml:space="preserve"> PAGEREF _Toc110863574 \h </w:instrText>
            </w:r>
            <w:r w:rsidR="00494BA5">
              <w:rPr>
                <w:noProof/>
                <w:webHidden/>
              </w:rPr>
            </w:r>
            <w:r w:rsidR="00494BA5">
              <w:rPr>
                <w:noProof/>
                <w:webHidden/>
              </w:rPr>
              <w:fldChar w:fldCharType="separate"/>
            </w:r>
            <w:r w:rsidR="00494BA5">
              <w:rPr>
                <w:noProof/>
                <w:webHidden/>
              </w:rPr>
              <w:t>5</w:t>
            </w:r>
            <w:r w:rsidR="00494BA5">
              <w:rPr>
                <w:noProof/>
                <w:webHidden/>
              </w:rPr>
              <w:fldChar w:fldCharType="end"/>
            </w:r>
          </w:hyperlink>
        </w:p>
        <w:p w14:paraId="7162CB0E" w14:textId="0E6A416F" w:rsidR="00494BA5" w:rsidRDefault="0041397D">
          <w:pPr>
            <w:pStyle w:val="TOC3"/>
            <w:tabs>
              <w:tab w:val="left" w:pos="880"/>
              <w:tab w:val="right" w:leader="dot" w:pos="9016"/>
            </w:tabs>
            <w:rPr>
              <w:rFonts w:eastAsiaTheme="minorEastAsia"/>
              <w:noProof/>
            </w:rPr>
          </w:pPr>
          <w:hyperlink w:anchor="_Toc110863575" w:history="1">
            <w:r w:rsidR="00494BA5" w:rsidRPr="00313A02">
              <w:rPr>
                <w:rStyle w:val="Hyperlink"/>
                <w:noProof/>
              </w:rPr>
              <w:t>3.</w:t>
            </w:r>
            <w:r w:rsidR="00494BA5">
              <w:rPr>
                <w:rFonts w:eastAsiaTheme="minorEastAsia"/>
                <w:noProof/>
              </w:rPr>
              <w:tab/>
            </w:r>
            <w:r w:rsidR="00494BA5" w:rsidRPr="00313A02">
              <w:rPr>
                <w:rStyle w:val="Hyperlink"/>
                <w:noProof/>
              </w:rPr>
              <w:t>An Introduction to Risk Assessments</w:t>
            </w:r>
            <w:r w:rsidR="00494BA5">
              <w:rPr>
                <w:noProof/>
                <w:webHidden/>
              </w:rPr>
              <w:tab/>
            </w:r>
            <w:r w:rsidR="00494BA5">
              <w:rPr>
                <w:noProof/>
                <w:webHidden/>
              </w:rPr>
              <w:fldChar w:fldCharType="begin"/>
            </w:r>
            <w:r w:rsidR="00494BA5">
              <w:rPr>
                <w:noProof/>
                <w:webHidden/>
              </w:rPr>
              <w:instrText xml:space="preserve"> PAGEREF _Toc110863575 \h </w:instrText>
            </w:r>
            <w:r w:rsidR="00494BA5">
              <w:rPr>
                <w:noProof/>
                <w:webHidden/>
              </w:rPr>
            </w:r>
            <w:r w:rsidR="00494BA5">
              <w:rPr>
                <w:noProof/>
                <w:webHidden/>
              </w:rPr>
              <w:fldChar w:fldCharType="separate"/>
            </w:r>
            <w:r w:rsidR="00494BA5">
              <w:rPr>
                <w:noProof/>
                <w:webHidden/>
              </w:rPr>
              <w:t>5</w:t>
            </w:r>
            <w:r w:rsidR="00494BA5">
              <w:rPr>
                <w:noProof/>
                <w:webHidden/>
              </w:rPr>
              <w:fldChar w:fldCharType="end"/>
            </w:r>
          </w:hyperlink>
        </w:p>
        <w:p w14:paraId="7614DECE" w14:textId="168BFF79" w:rsidR="00494BA5" w:rsidRDefault="0041397D">
          <w:pPr>
            <w:pStyle w:val="TOC2"/>
            <w:tabs>
              <w:tab w:val="right" w:leader="dot" w:pos="9016"/>
            </w:tabs>
            <w:rPr>
              <w:rFonts w:eastAsiaTheme="minorEastAsia"/>
              <w:noProof/>
            </w:rPr>
          </w:pPr>
          <w:hyperlink w:anchor="_Toc110863576" w:history="1">
            <w:r w:rsidR="00494BA5" w:rsidRPr="00313A02">
              <w:rPr>
                <w:rStyle w:val="Hyperlink"/>
                <w:rFonts w:eastAsia="Times New Roman" w:cstheme="majorBidi"/>
                <w:b/>
                <w:noProof/>
                <w:lang w:val="en-GB"/>
              </w:rPr>
              <w:t>Procedure:</w:t>
            </w:r>
            <w:r w:rsidR="00494BA5">
              <w:rPr>
                <w:noProof/>
                <w:webHidden/>
              </w:rPr>
              <w:tab/>
            </w:r>
            <w:r w:rsidR="00494BA5">
              <w:rPr>
                <w:noProof/>
                <w:webHidden/>
              </w:rPr>
              <w:fldChar w:fldCharType="begin"/>
            </w:r>
            <w:r w:rsidR="00494BA5">
              <w:rPr>
                <w:noProof/>
                <w:webHidden/>
              </w:rPr>
              <w:instrText xml:space="preserve"> PAGEREF _Toc110863576 \h </w:instrText>
            </w:r>
            <w:r w:rsidR="00494BA5">
              <w:rPr>
                <w:noProof/>
                <w:webHidden/>
              </w:rPr>
            </w:r>
            <w:r w:rsidR="00494BA5">
              <w:rPr>
                <w:noProof/>
                <w:webHidden/>
              </w:rPr>
              <w:fldChar w:fldCharType="separate"/>
            </w:r>
            <w:r w:rsidR="00494BA5">
              <w:rPr>
                <w:noProof/>
                <w:webHidden/>
              </w:rPr>
              <w:t>7</w:t>
            </w:r>
            <w:r w:rsidR="00494BA5">
              <w:rPr>
                <w:noProof/>
                <w:webHidden/>
              </w:rPr>
              <w:fldChar w:fldCharType="end"/>
            </w:r>
          </w:hyperlink>
        </w:p>
        <w:p w14:paraId="19B47575" w14:textId="6F6D9F91" w:rsidR="00494BA5" w:rsidRDefault="0041397D">
          <w:pPr>
            <w:pStyle w:val="TOC2"/>
            <w:tabs>
              <w:tab w:val="right" w:leader="dot" w:pos="9016"/>
            </w:tabs>
            <w:rPr>
              <w:rFonts w:eastAsiaTheme="minorEastAsia"/>
              <w:noProof/>
            </w:rPr>
          </w:pPr>
          <w:hyperlink w:anchor="_Toc110863577" w:history="1">
            <w:r w:rsidR="00494BA5" w:rsidRPr="00313A02">
              <w:rPr>
                <w:rStyle w:val="Hyperlink"/>
                <w:noProof/>
              </w:rPr>
              <w:t>Appendix 1: Risk Assessment</w:t>
            </w:r>
            <w:r w:rsidR="00494BA5">
              <w:rPr>
                <w:noProof/>
                <w:webHidden/>
              </w:rPr>
              <w:tab/>
            </w:r>
            <w:r w:rsidR="00494BA5">
              <w:rPr>
                <w:noProof/>
                <w:webHidden/>
              </w:rPr>
              <w:fldChar w:fldCharType="begin"/>
            </w:r>
            <w:r w:rsidR="00494BA5">
              <w:rPr>
                <w:noProof/>
                <w:webHidden/>
              </w:rPr>
              <w:instrText xml:space="preserve"> PAGEREF _Toc110863577 \h </w:instrText>
            </w:r>
            <w:r w:rsidR="00494BA5">
              <w:rPr>
                <w:noProof/>
                <w:webHidden/>
              </w:rPr>
            </w:r>
            <w:r w:rsidR="00494BA5">
              <w:rPr>
                <w:noProof/>
                <w:webHidden/>
              </w:rPr>
              <w:fldChar w:fldCharType="separate"/>
            </w:r>
            <w:r w:rsidR="00494BA5">
              <w:rPr>
                <w:noProof/>
                <w:webHidden/>
              </w:rPr>
              <w:t>8</w:t>
            </w:r>
            <w:r w:rsidR="00494BA5">
              <w:rPr>
                <w:noProof/>
                <w:webHidden/>
              </w:rPr>
              <w:fldChar w:fldCharType="end"/>
            </w:r>
          </w:hyperlink>
        </w:p>
        <w:p w14:paraId="3B0ABD48" w14:textId="4DA89518" w:rsidR="00494BA5" w:rsidRDefault="0041397D">
          <w:pPr>
            <w:pStyle w:val="TOC2"/>
            <w:tabs>
              <w:tab w:val="right" w:leader="dot" w:pos="9016"/>
            </w:tabs>
            <w:rPr>
              <w:rFonts w:eastAsiaTheme="minorEastAsia"/>
              <w:noProof/>
            </w:rPr>
          </w:pPr>
          <w:hyperlink w:anchor="_Toc110863578" w:history="1">
            <w:r w:rsidR="00494BA5" w:rsidRPr="00313A02">
              <w:rPr>
                <w:rStyle w:val="Hyperlink"/>
                <w:noProof/>
              </w:rPr>
              <w:t>Appendix 2: Risk Control Matrix</w:t>
            </w:r>
            <w:r w:rsidR="00494BA5">
              <w:rPr>
                <w:noProof/>
                <w:webHidden/>
              </w:rPr>
              <w:tab/>
            </w:r>
            <w:r w:rsidR="00494BA5">
              <w:rPr>
                <w:noProof/>
                <w:webHidden/>
              </w:rPr>
              <w:fldChar w:fldCharType="begin"/>
            </w:r>
            <w:r w:rsidR="00494BA5">
              <w:rPr>
                <w:noProof/>
                <w:webHidden/>
              </w:rPr>
              <w:instrText xml:space="preserve"> PAGEREF _Toc110863578 \h </w:instrText>
            </w:r>
            <w:r w:rsidR="00494BA5">
              <w:rPr>
                <w:noProof/>
                <w:webHidden/>
              </w:rPr>
            </w:r>
            <w:r w:rsidR="00494BA5">
              <w:rPr>
                <w:noProof/>
                <w:webHidden/>
              </w:rPr>
              <w:fldChar w:fldCharType="separate"/>
            </w:r>
            <w:r w:rsidR="00494BA5">
              <w:rPr>
                <w:noProof/>
                <w:webHidden/>
              </w:rPr>
              <w:t>9</w:t>
            </w:r>
            <w:r w:rsidR="00494BA5">
              <w:rPr>
                <w:noProof/>
                <w:webHidden/>
              </w:rPr>
              <w:fldChar w:fldCharType="end"/>
            </w:r>
          </w:hyperlink>
        </w:p>
        <w:p w14:paraId="6945D10C" w14:textId="260C3A57" w:rsidR="00D95134" w:rsidRDefault="00D95134">
          <w:r>
            <w:rPr>
              <w:b/>
              <w:bCs/>
              <w:noProof/>
            </w:rPr>
            <w:fldChar w:fldCharType="end"/>
          </w:r>
        </w:p>
      </w:sdtContent>
    </w:sdt>
    <w:p w14:paraId="6E3A3E6B" w14:textId="4B799272" w:rsidR="00FE50A0" w:rsidRDefault="00FE50A0" w:rsidP="00320A47">
      <w:pPr>
        <w:spacing w:line="276" w:lineRule="auto"/>
      </w:pPr>
    </w:p>
    <w:p w14:paraId="11F3F7C2" w14:textId="577486DF" w:rsidR="00FE50A0" w:rsidRDefault="00FE50A0" w:rsidP="00320A47">
      <w:pPr>
        <w:spacing w:line="276" w:lineRule="auto"/>
      </w:pPr>
    </w:p>
    <w:p w14:paraId="2C66F819" w14:textId="05489DD1" w:rsidR="00FE50A0" w:rsidRDefault="00FE50A0" w:rsidP="00320A47">
      <w:pPr>
        <w:spacing w:line="276" w:lineRule="auto"/>
      </w:pPr>
    </w:p>
    <w:p w14:paraId="4DDB2062" w14:textId="6A76380D" w:rsidR="00FE50A0" w:rsidRDefault="00FE50A0" w:rsidP="00320A47">
      <w:pPr>
        <w:spacing w:line="276" w:lineRule="auto"/>
      </w:pPr>
    </w:p>
    <w:p w14:paraId="54512C81" w14:textId="1BAA6B93" w:rsidR="0011512C" w:rsidRDefault="0011512C">
      <w:r>
        <w:br w:type="page"/>
      </w:r>
    </w:p>
    <w:p w14:paraId="13865F62" w14:textId="77777777" w:rsidR="005C3B57" w:rsidRPr="005C3B57" w:rsidRDefault="005C3B57" w:rsidP="005C3B57">
      <w:pPr>
        <w:keepNext/>
        <w:keepLines/>
        <w:spacing w:after="0" w:line="360" w:lineRule="auto"/>
        <w:outlineLvl w:val="1"/>
        <w:rPr>
          <w:rFonts w:eastAsia="Times New Roman" w:cstheme="majorBidi"/>
          <w:b/>
          <w:color w:val="2F5496" w:themeColor="accent1" w:themeShade="BF"/>
          <w:sz w:val="28"/>
          <w:szCs w:val="26"/>
        </w:rPr>
      </w:pPr>
      <w:bookmarkStart w:id="0" w:name="_Toc110863571"/>
      <w:r w:rsidRPr="005C3B57">
        <w:rPr>
          <w:rFonts w:eastAsia="Times New Roman" w:cstheme="majorBidi"/>
          <w:b/>
          <w:color w:val="2F5496" w:themeColor="accent1" w:themeShade="BF"/>
          <w:sz w:val="28"/>
          <w:szCs w:val="26"/>
        </w:rPr>
        <w:lastRenderedPageBreak/>
        <w:t>Purpose:</w:t>
      </w:r>
      <w:bookmarkEnd w:id="0"/>
    </w:p>
    <w:p w14:paraId="2505DDD6" w14:textId="6DF85939" w:rsidR="005C3B57" w:rsidRPr="005C3B57" w:rsidRDefault="005C3B57" w:rsidP="008516B3">
      <w:pPr>
        <w:shd w:val="clear" w:color="auto" w:fill="FFFFFF"/>
        <w:spacing w:after="0" w:line="360" w:lineRule="auto"/>
        <w:jc w:val="both"/>
        <w:textAlignment w:val="baseline"/>
        <w:rPr>
          <w:rFonts w:ascii="Arial" w:eastAsia="Times New Roman" w:hAnsi="Arial" w:cs="Arial"/>
          <w:bCs/>
          <w:color w:val="000000"/>
          <w:sz w:val="20"/>
          <w:szCs w:val="20"/>
        </w:rPr>
      </w:pPr>
      <w:r w:rsidRPr="005C3B57">
        <w:rPr>
          <w:rFonts w:ascii="Arial" w:eastAsia="Times New Roman" w:hAnsi="Arial" w:cs="Arial"/>
          <w:bCs/>
          <w:color w:val="000000"/>
          <w:sz w:val="20"/>
          <w:szCs w:val="20"/>
        </w:rPr>
        <w:t>The purpose of this Personal, Social, Health and Economic Education (PSHEE</w:t>
      </w:r>
      <w:r w:rsidR="008516B3">
        <w:rPr>
          <w:rFonts w:ascii="Arial" w:eastAsia="Times New Roman" w:hAnsi="Arial" w:cs="Arial"/>
          <w:bCs/>
          <w:color w:val="000000"/>
          <w:sz w:val="20"/>
          <w:szCs w:val="20"/>
        </w:rPr>
        <w:t>)</w:t>
      </w:r>
      <w:r w:rsidR="008516B3" w:rsidRPr="008516B3">
        <w:rPr>
          <w:rFonts w:ascii="Arial" w:eastAsia="Times New Roman" w:hAnsi="Arial" w:cs="Arial"/>
          <w:bCs/>
          <w:color w:val="000000"/>
          <w:sz w:val="20"/>
          <w:szCs w:val="20"/>
        </w:rPr>
        <w:t xml:space="preserve"> </w:t>
      </w:r>
      <w:r w:rsidRPr="005C3B57">
        <w:rPr>
          <w:rFonts w:ascii="Arial" w:eastAsia="Times New Roman" w:hAnsi="Arial" w:cs="Arial"/>
          <w:bCs/>
          <w:color w:val="000000"/>
          <w:sz w:val="20"/>
          <w:szCs w:val="20"/>
        </w:rPr>
        <w:t xml:space="preserve">is to set out the framework for the </w:t>
      </w:r>
      <w:r w:rsidR="00696C98">
        <w:rPr>
          <w:rFonts w:ascii="Arial" w:eastAsia="Times New Roman" w:hAnsi="Arial" w:cs="Arial"/>
          <w:bCs/>
          <w:color w:val="000000"/>
          <w:sz w:val="20"/>
          <w:szCs w:val="20"/>
        </w:rPr>
        <w:t xml:space="preserve">personal, social, health and economic </w:t>
      </w:r>
      <w:r w:rsidRPr="005C3B57">
        <w:rPr>
          <w:rFonts w:ascii="Arial" w:eastAsia="Times New Roman" w:hAnsi="Arial" w:cs="Arial"/>
          <w:bCs/>
          <w:color w:val="000000"/>
          <w:sz w:val="20"/>
          <w:szCs w:val="20"/>
        </w:rPr>
        <w:t>education curriculum requirements to ensure that Supreme Education complies with its legal obligations adequately and appropriately.</w:t>
      </w:r>
      <w:r w:rsidRPr="005C3B57">
        <w:rPr>
          <w:rFonts w:ascii="Arial" w:eastAsia="Times New Roman" w:hAnsi="Arial" w:cs="Arial"/>
          <w:color w:val="000000" w:themeColor="text1"/>
          <w:sz w:val="20"/>
          <w:szCs w:val="20"/>
          <w:bdr w:val="none" w:sz="0" w:space="0" w:color="auto" w:frame="1"/>
          <w:lang w:eastAsia="en-GB"/>
        </w:rPr>
        <w:t xml:space="preserve"> </w:t>
      </w:r>
    </w:p>
    <w:p w14:paraId="6D1C2D29" w14:textId="77777777" w:rsidR="005C3B57" w:rsidRPr="005C3B57" w:rsidRDefault="005C3B57" w:rsidP="005C3B57">
      <w:pPr>
        <w:spacing w:after="0" w:line="360" w:lineRule="auto"/>
        <w:jc w:val="both"/>
        <w:rPr>
          <w:rFonts w:ascii="Arial" w:eastAsia="Times New Roman" w:hAnsi="Arial" w:cs="Arial"/>
          <w:bCs/>
          <w:color w:val="000000"/>
          <w:sz w:val="20"/>
          <w:szCs w:val="20"/>
          <w:lang w:val="en-GB"/>
        </w:rPr>
      </w:pPr>
      <w:bookmarkStart w:id="1" w:name="_Hlk24059461"/>
    </w:p>
    <w:p w14:paraId="6CFD769A" w14:textId="77777777" w:rsidR="005C3B57" w:rsidRPr="005C3B57" w:rsidRDefault="005C3B57" w:rsidP="005C3B57">
      <w:pPr>
        <w:keepNext/>
        <w:keepLines/>
        <w:spacing w:after="0" w:line="360" w:lineRule="auto"/>
        <w:jc w:val="both"/>
        <w:outlineLvl w:val="1"/>
        <w:rPr>
          <w:rFonts w:eastAsia="Times New Roman" w:cstheme="majorBidi"/>
          <w:b/>
          <w:color w:val="2F5496" w:themeColor="accent1" w:themeShade="BF"/>
          <w:sz w:val="28"/>
          <w:szCs w:val="26"/>
        </w:rPr>
      </w:pPr>
      <w:bookmarkStart w:id="2" w:name="_Toc110863572"/>
      <w:bookmarkEnd w:id="1"/>
      <w:r w:rsidRPr="005C3B57">
        <w:rPr>
          <w:rFonts w:eastAsia="Times New Roman" w:cstheme="majorBidi"/>
          <w:b/>
          <w:color w:val="2F5496" w:themeColor="accent1" w:themeShade="BF"/>
          <w:sz w:val="28"/>
          <w:szCs w:val="26"/>
        </w:rPr>
        <w:t>Policy:</w:t>
      </w:r>
      <w:bookmarkEnd w:id="2"/>
    </w:p>
    <w:p w14:paraId="52BBE3C3" w14:textId="77777777" w:rsidR="005C3B57" w:rsidRPr="005C3B57" w:rsidRDefault="005C3B57" w:rsidP="005C3B57">
      <w:pPr>
        <w:keepNext/>
        <w:keepLines/>
        <w:spacing w:after="0" w:line="360" w:lineRule="auto"/>
        <w:ind w:left="360" w:hanging="360"/>
        <w:outlineLvl w:val="2"/>
        <w:rPr>
          <w:rFonts w:eastAsiaTheme="majorEastAsia" w:cstheme="majorBidi"/>
          <w:b/>
          <w:color w:val="1F3763" w:themeColor="accent1" w:themeShade="7F"/>
          <w:sz w:val="24"/>
          <w:szCs w:val="24"/>
        </w:rPr>
      </w:pPr>
      <w:r w:rsidRPr="005C3B57">
        <w:rPr>
          <w:rFonts w:eastAsiaTheme="majorEastAsia" w:cstheme="majorBidi"/>
          <w:b/>
          <w:color w:val="1F3763" w:themeColor="accent1" w:themeShade="7F"/>
          <w:sz w:val="24"/>
          <w:szCs w:val="24"/>
        </w:rPr>
        <w:t>1.</w:t>
      </w:r>
      <w:r w:rsidRPr="005C3B57">
        <w:rPr>
          <w:rFonts w:eastAsiaTheme="majorEastAsia" w:cstheme="majorBidi"/>
          <w:b/>
          <w:color w:val="1F3763" w:themeColor="accent1" w:themeShade="7F"/>
          <w:sz w:val="24"/>
          <w:szCs w:val="24"/>
        </w:rPr>
        <w:tab/>
        <w:t xml:space="preserve">Policy Statement </w:t>
      </w:r>
    </w:p>
    <w:p w14:paraId="0D1D8663" w14:textId="77777777"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Supreme Education is committed to ensuring that its students are happy, healthy, and safe by preparing them for a well-rounded and successful life both during and after Supreme Education.</w:t>
      </w:r>
    </w:p>
    <w:p w14:paraId="40B92F93" w14:textId="77777777"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Supreme Education has a special responsibility to prepare students for the real world as respectful, contributing members of society based on respect, understanding, empathy, humility, and humanity.  Students will be taught to be respectful of themselves and others, and to become responsible citizens. </w:t>
      </w:r>
    </w:p>
    <w:p w14:paraId="1B62E94E" w14:textId="77777777"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Supreme Education has prepared a programme to enable students to develop particular skills and abilities that will help them to flourish in complex environments in a complex world by embracing challenges. </w:t>
      </w:r>
    </w:p>
    <w:p w14:paraId="3C9D1314" w14:textId="77777777"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This policy will include clear procedures for delivering the programme as well as relevant information for </w:t>
      </w:r>
      <w:proofErr w:type="spellStart"/>
      <w:r w:rsidRPr="005C3B57">
        <w:rPr>
          <w:rFonts w:asciiTheme="minorBidi" w:hAnsiTheme="minorBidi"/>
          <w:sz w:val="20"/>
          <w:szCs w:val="20"/>
        </w:rPr>
        <w:t>parets</w:t>
      </w:r>
      <w:proofErr w:type="spellEnd"/>
      <w:r w:rsidRPr="005C3B57">
        <w:rPr>
          <w:rFonts w:asciiTheme="minorBidi" w:hAnsiTheme="minorBidi"/>
          <w:sz w:val="20"/>
          <w:szCs w:val="20"/>
        </w:rPr>
        <w:t xml:space="preserve">/guardians that will enable </w:t>
      </w:r>
      <w:proofErr w:type="spellStart"/>
      <w:r w:rsidRPr="005C3B57">
        <w:rPr>
          <w:rFonts w:asciiTheme="minorBidi" w:hAnsiTheme="minorBidi"/>
          <w:sz w:val="20"/>
          <w:szCs w:val="20"/>
        </w:rPr>
        <w:t>temto</w:t>
      </w:r>
      <w:proofErr w:type="spellEnd"/>
      <w:r w:rsidRPr="005C3B57">
        <w:rPr>
          <w:rFonts w:asciiTheme="minorBidi" w:hAnsiTheme="minorBidi"/>
          <w:sz w:val="20"/>
          <w:szCs w:val="20"/>
        </w:rPr>
        <w:t xml:space="preserve"> make the appropriate decisions regarding student participation. </w:t>
      </w:r>
    </w:p>
    <w:p w14:paraId="592D31CE" w14:textId="2082B3D9"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All aspects </w:t>
      </w:r>
      <w:proofErr w:type="spellStart"/>
      <w:r w:rsidRPr="005C3B57">
        <w:rPr>
          <w:rFonts w:asciiTheme="minorBidi" w:hAnsiTheme="minorBidi"/>
          <w:sz w:val="20"/>
          <w:szCs w:val="20"/>
        </w:rPr>
        <w:t>of</w:t>
      </w:r>
      <w:r w:rsidR="00696C98">
        <w:rPr>
          <w:rFonts w:asciiTheme="minorBidi" w:hAnsiTheme="minorBidi"/>
          <w:sz w:val="20"/>
          <w:szCs w:val="20"/>
        </w:rPr>
        <w:t>PSHEE</w:t>
      </w:r>
      <w:proofErr w:type="spellEnd"/>
      <w:r w:rsidRPr="005C3B57">
        <w:rPr>
          <w:rFonts w:asciiTheme="minorBidi" w:hAnsiTheme="minorBidi"/>
          <w:sz w:val="20"/>
          <w:szCs w:val="20"/>
        </w:rPr>
        <w:t xml:space="preserve"> have been assessed to ensure that they are appropriate for the age and maturity of the students, that they are sensitive to the age and religious backgrounds of our students and that it reflects the wider community. </w:t>
      </w:r>
    </w:p>
    <w:p w14:paraId="35DC7FAF" w14:textId="763CC956"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The </w:t>
      </w:r>
      <w:r w:rsidR="00696C98" w:rsidRPr="00696C98">
        <w:rPr>
          <w:rFonts w:asciiTheme="minorBidi" w:hAnsiTheme="minorBidi"/>
          <w:sz w:val="20"/>
          <w:szCs w:val="20"/>
        </w:rPr>
        <w:t>PSHEE</w:t>
      </w:r>
      <w:r w:rsidRPr="005C3B57">
        <w:rPr>
          <w:rFonts w:asciiTheme="minorBidi" w:hAnsiTheme="minorBidi"/>
          <w:sz w:val="20"/>
          <w:szCs w:val="20"/>
        </w:rPr>
        <w:t xml:space="preserve"> programme at Supreme Education shall be delivered in a responsible, non-judgmental, factual way with scope for students to ask questions in a safe and supportive environment. </w:t>
      </w:r>
    </w:p>
    <w:p w14:paraId="0502BE6C" w14:textId="77777777"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Personal, Social, Health and Economic Education (PSHEE) is a compulsory programme in the curriculum for Independent Schools and a crucial part of the students’ education. </w:t>
      </w:r>
    </w:p>
    <w:p w14:paraId="554FD9B9" w14:textId="77777777"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The PSHEE programme at Supreme Education shall focus on developing the knowledge, attributes and skills that help to keep young people healthy and safe, to prepare them for work and life after they leave school, and encourage respect for themselves and others, in the context of the protected characteristics under the Equality Act 2010. </w:t>
      </w:r>
    </w:p>
    <w:p w14:paraId="736079A7" w14:textId="77777777"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The PSHEE programme has also been designed to actively promote the fundamental British values, i.e.:</w:t>
      </w:r>
    </w:p>
    <w:p w14:paraId="5727E7A3" w14:textId="77777777" w:rsidR="005C3B57" w:rsidRPr="005C3B57" w:rsidRDefault="005C3B57" w:rsidP="003B60B0">
      <w:pPr>
        <w:numPr>
          <w:ilvl w:val="0"/>
          <w:numId w:val="3"/>
        </w:numPr>
        <w:spacing w:after="0" w:line="360" w:lineRule="auto"/>
        <w:contextualSpacing/>
        <w:jc w:val="both"/>
        <w:rPr>
          <w:rFonts w:asciiTheme="minorBidi" w:hAnsiTheme="minorBidi"/>
          <w:sz w:val="20"/>
          <w:szCs w:val="20"/>
        </w:rPr>
      </w:pPr>
      <w:r w:rsidRPr="005C3B57">
        <w:rPr>
          <w:rFonts w:asciiTheme="minorBidi" w:hAnsiTheme="minorBidi"/>
          <w:sz w:val="20"/>
          <w:szCs w:val="20"/>
        </w:rPr>
        <w:t>Democracy;</w:t>
      </w:r>
    </w:p>
    <w:p w14:paraId="30EE4EAD" w14:textId="77777777" w:rsidR="005C3B57" w:rsidRPr="005C3B57" w:rsidRDefault="005C3B57" w:rsidP="003B60B0">
      <w:pPr>
        <w:numPr>
          <w:ilvl w:val="0"/>
          <w:numId w:val="3"/>
        </w:numPr>
        <w:spacing w:after="0" w:line="360" w:lineRule="auto"/>
        <w:contextualSpacing/>
        <w:jc w:val="both"/>
        <w:rPr>
          <w:rFonts w:asciiTheme="minorBidi" w:hAnsiTheme="minorBidi"/>
          <w:sz w:val="20"/>
          <w:szCs w:val="20"/>
        </w:rPr>
      </w:pPr>
      <w:r w:rsidRPr="005C3B57">
        <w:rPr>
          <w:rFonts w:asciiTheme="minorBidi" w:hAnsiTheme="minorBidi"/>
          <w:sz w:val="20"/>
          <w:szCs w:val="20"/>
        </w:rPr>
        <w:t>The rule of law;</w:t>
      </w:r>
    </w:p>
    <w:p w14:paraId="414D235B" w14:textId="77777777" w:rsidR="005C3B57" w:rsidRPr="005C3B57" w:rsidRDefault="005C3B57" w:rsidP="003B60B0">
      <w:pPr>
        <w:numPr>
          <w:ilvl w:val="0"/>
          <w:numId w:val="3"/>
        </w:numPr>
        <w:spacing w:after="0" w:line="360" w:lineRule="auto"/>
        <w:contextualSpacing/>
        <w:jc w:val="both"/>
        <w:rPr>
          <w:rFonts w:asciiTheme="minorBidi" w:hAnsiTheme="minorBidi"/>
          <w:sz w:val="20"/>
          <w:szCs w:val="20"/>
        </w:rPr>
      </w:pPr>
      <w:r w:rsidRPr="005C3B57">
        <w:rPr>
          <w:rFonts w:asciiTheme="minorBidi" w:hAnsiTheme="minorBidi"/>
          <w:sz w:val="20"/>
          <w:szCs w:val="20"/>
        </w:rPr>
        <w:t xml:space="preserve">Individual liberty; and </w:t>
      </w:r>
    </w:p>
    <w:p w14:paraId="47523219" w14:textId="77777777" w:rsidR="005C3B57" w:rsidRPr="005C3B57" w:rsidRDefault="005C3B57" w:rsidP="003B60B0">
      <w:pPr>
        <w:numPr>
          <w:ilvl w:val="0"/>
          <w:numId w:val="3"/>
        </w:numPr>
        <w:spacing w:after="0" w:line="360" w:lineRule="auto"/>
        <w:contextualSpacing/>
        <w:jc w:val="both"/>
        <w:rPr>
          <w:rFonts w:asciiTheme="minorBidi" w:hAnsiTheme="minorBidi"/>
          <w:sz w:val="20"/>
          <w:szCs w:val="20"/>
        </w:rPr>
      </w:pPr>
      <w:r w:rsidRPr="005C3B57">
        <w:rPr>
          <w:rFonts w:asciiTheme="minorBidi" w:hAnsiTheme="minorBidi"/>
          <w:sz w:val="20"/>
          <w:szCs w:val="20"/>
        </w:rPr>
        <w:t xml:space="preserve">Mutual respect and tolerance of those with different faiths and beliefs. </w:t>
      </w:r>
    </w:p>
    <w:p w14:paraId="3758D355" w14:textId="77777777" w:rsidR="005C3B57" w:rsidRPr="005C3B57" w:rsidRDefault="005C3B57" w:rsidP="003B60B0">
      <w:pPr>
        <w:numPr>
          <w:ilvl w:val="0"/>
          <w:numId w:val="4"/>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The PSHEE programme will be designed for and accessible to all students of Supreme Education, including those with special educational needs or disabilities. The programme content and delivery </w:t>
      </w:r>
      <w:r w:rsidRPr="005C3B57">
        <w:rPr>
          <w:rFonts w:asciiTheme="minorBidi" w:hAnsiTheme="minorBidi"/>
          <w:sz w:val="20"/>
          <w:szCs w:val="20"/>
        </w:rPr>
        <w:lastRenderedPageBreak/>
        <w:t xml:space="preserve">will, wherever possible, be tailored to meet the specific needs of students at different developmental stages. </w:t>
      </w:r>
    </w:p>
    <w:p w14:paraId="65B02D15" w14:textId="77777777" w:rsidR="005C3B57" w:rsidRPr="005C3B57" w:rsidRDefault="005C3B57" w:rsidP="003B60B0">
      <w:pPr>
        <w:numPr>
          <w:ilvl w:val="0"/>
          <w:numId w:val="4"/>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The PSHEE programme will be delivered to students within the moral framework of Supreme Education’s ethos and aims.</w:t>
      </w:r>
    </w:p>
    <w:p w14:paraId="2550A32F" w14:textId="77777777" w:rsidR="005C3B57" w:rsidRPr="005C3B57" w:rsidRDefault="005C3B57" w:rsidP="003B60B0">
      <w:pPr>
        <w:numPr>
          <w:ilvl w:val="0"/>
          <w:numId w:val="4"/>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Supreme Education is fully committed to ensuring that this policy is applied in a non-discriminatory manner and in accordance with the Equality Act 2010, particularly with regards to safeguarding and students with disabilities or Special Educational Needs (refer also to the school’s </w:t>
      </w:r>
      <w:r w:rsidRPr="005C3B57">
        <w:rPr>
          <w:rFonts w:asciiTheme="minorBidi" w:hAnsiTheme="minorBidi"/>
          <w:b/>
          <w:bCs/>
          <w:sz w:val="20"/>
          <w:szCs w:val="20"/>
        </w:rPr>
        <w:t>Special Educational Needs Policy</w:t>
      </w:r>
      <w:r w:rsidRPr="005C3B57">
        <w:rPr>
          <w:rFonts w:asciiTheme="minorBidi" w:hAnsiTheme="minorBidi"/>
          <w:sz w:val="20"/>
          <w:szCs w:val="20"/>
        </w:rPr>
        <w:t xml:space="preserve">). </w:t>
      </w:r>
    </w:p>
    <w:p w14:paraId="2190F600" w14:textId="77777777" w:rsidR="005C3B57" w:rsidRPr="005C3B57" w:rsidRDefault="005C3B57" w:rsidP="003B60B0">
      <w:pPr>
        <w:numPr>
          <w:ilvl w:val="0"/>
          <w:numId w:val="4"/>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This policy should be read in conjunction with other relevant policies, including the </w:t>
      </w:r>
      <w:proofErr w:type="spellStart"/>
      <w:r w:rsidRPr="005C3B57">
        <w:rPr>
          <w:rFonts w:asciiTheme="minorBidi" w:hAnsiTheme="minorBidi"/>
          <w:b/>
          <w:bCs/>
          <w:sz w:val="20"/>
          <w:szCs w:val="20"/>
        </w:rPr>
        <w:t>Behaviour</w:t>
      </w:r>
      <w:proofErr w:type="spellEnd"/>
      <w:r w:rsidRPr="005C3B57">
        <w:rPr>
          <w:rFonts w:asciiTheme="minorBidi" w:hAnsiTheme="minorBidi"/>
          <w:b/>
          <w:bCs/>
          <w:sz w:val="20"/>
          <w:szCs w:val="20"/>
        </w:rPr>
        <w:t xml:space="preserve"> Principles Policy, Prevention of Bullying Policy, the Safeguarding and Child Protection Policy</w:t>
      </w:r>
      <w:r w:rsidRPr="005C3B57">
        <w:rPr>
          <w:rFonts w:asciiTheme="minorBidi" w:hAnsiTheme="minorBidi"/>
          <w:sz w:val="20"/>
          <w:szCs w:val="20"/>
        </w:rPr>
        <w:t xml:space="preserve"> and the </w:t>
      </w:r>
      <w:r w:rsidRPr="005C3B57">
        <w:rPr>
          <w:rFonts w:asciiTheme="minorBidi" w:hAnsiTheme="minorBidi"/>
          <w:b/>
          <w:bCs/>
          <w:sz w:val="20"/>
          <w:szCs w:val="20"/>
        </w:rPr>
        <w:t>Special Educational Needs Policy</w:t>
      </w:r>
      <w:r w:rsidRPr="005C3B57">
        <w:rPr>
          <w:rFonts w:asciiTheme="minorBidi" w:hAnsiTheme="minorBidi"/>
          <w:sz w:val="20"/>
          <w:szCs w:val="20"/>
        </w:rPr>
        <w:t xml:space="preserve">. </w:t>
      </w:r>
    </w:p>
    <w:p w14:paraId="513A331E" w14:textId="77777777" w:rsidR="005C3B57" w:rsidRPr="005C3B57" w:rsidRDefault="005C3B57" w:rsidP="003B60B0">
      <w:pPr>
        <w:numPr>
          <w:ilvl w:val="0"/>
          <w:numId w:val="4"/>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This policy shall be available on Supreme Education’s website and hardcopies are available directly from the school, upon request. </w:t>
      </w:r>
    </w:p>
    <w:p w14:paraId="40C7ECED" w14:textId="77777777" w:rsidR="005C3B57" w:rsidRPr="005C3B57" w:rsidRDefault="005C3B57" w:rsidP="005C3B57">
      <w:pPr>
        <w:spacing w:after="0" w:line="360" w:lineRule="auto"/>
        <w:jc w:val="both"/>
        <w:rPr>
          <w:rFonts w:asciiTheme="minorBidi" w:hAnsiTheme="minorBidi"/>
          <w:sz w:val="20"/>
          <w:szCs w:val="20"/>
        </w:rPr>
      </w:pPr>
    </w:p>
    <w:p w14:paraId="50D91092" w14:textId="77777777" w:rsidR="005C3B57" w:rsidRPr="005C3B57" w:rsidRDefault="005C3B57" w:rsidP="005C3B57">
      <w:pPr>
        <w:keepNext/>
        <w:keepLines/>
        <w:spacing w:before="40" w:after="0" w:line="360" w:lineRule="auto"/>
        <w:ind w:left="360" w:hanging="360"/>
        <w:outlineLvl w:val="2"/>
        <w:rPr>
          <w:rFonts w:eastAsiaTheme="majorEastAsia" w:cstheme="majorBidi"/>
          <w:b/>
          <w:color w:val="1F3763" w:themeColor="accent1" w:themeShade="7F"/>
          <w:sz w:val="24"/>
          <w:szCs w:val="24"/>
        </w:rPr>
      </w:pPr>
      <w:r w:rsidRPr="005C3B57">
        <w:rPr>
          <w:rFonts w:eastAsiaTheme="majorEastAsia" w:cstheme="majorBidi"/>
          <w:b/>
          <w:color w:val="1F3763" w:themeColor="accent1" w:themeShade="7F"/>
          <w:sz w:val="24"/>
          <w:szCs w:val="24"/>
        </w:rPr>
        <w:t>2.</w:t>
      </w:r>
      <w:r w:rsidRPr="005C3B57">
        <w:rPr>
          <w:rFonts w:eastAsiaTheme="majorEastAsia" w:cstheme="majorBidi"/>
          <w:b/>
          <w:color w:val="1F3763" w:themeColor="accent1" w:themeShade="7F"/>
          <w:sz w:val="24"/>
          <w:szCs w:val="24"/>
        </w:rPr>
        <w:tab/>
        <w:t xml:space="preserve">Principles </w:t>
      </w:r>
    </w:p>
    <w:p w14:paraId="325D8E07" w14:textId="77777777"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Supreme Education intends to implement this policy upon the basic principles of trust, cooperation, and mutual understanding with parents/guardians.</w:t>
      </w:r>
    </w:p>
    <w:p w14:paraId="4A1E65FA" w14:textId="54FCDEC9"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Supreme Education intends to actively consult with all parents/guardians concerning any significant developments within this policy and the proposed PSHEE programme. </w:t>
      </w:r>
    </w:p>
    <w:p w14:paraId="7478E282" w14:textId="77777777"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Parents are permitted to withdraw their child from sex education, up to and including 3 (three) terms before the student turns 16 (sixteen) after which the student may decide to receive sex education rather than be withdrawn and Supreme Education shall make the necessary arrangements to provide the student with sex education during one of those terms. </w:t>
      </w:r>
    </w:p>
    <w:p w14:paraId="5C968CE3" w14:textId="77777777"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If a parent/guardian wishes to withdraw their child from the sex education programme they should make their request in writing to the Deputy Head who shall, before granting such request, discuss the request with parents/guardians and, as appropriate, the student to ensure that their wishes are understood and to clarify the nature and purpose of the curriculum. Supreme Education is required to keep a record of this meeting as well as the decision that was taken at such meeting.  The Deputy Head shall also discuss with the parents/guardians the benefits of the programme and possible detrimental effects that the withdrawal might have on the student, including the social and emotional effects of being excluded, the likelihood of hearing their peers’ version of the programme. </w:t>
      </w:r>
    </w:p>
    <w:p w14:paraId="16A7BD74" w14:textId="77777777"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Supreme Education will make alternative arrangements for students who have been withdrawn from the programme to study another PSHEE topic in the library during that allotted time period. </w:t>
      </w:r>
    </w:p>
    <w:p w14:paraId="3C1BCE94" w14:textId="77777777"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Supreme Education shall encourage Staff members, students, and parents/guardians to discuss with the Chair of the PSHEE Committee regarding the programme content, delivery, expression of views, </w:t>
      </w:r>
      <w:proofErr w:type="spellStart"/>
      <w:r w:rsidRPr="005C3B57">
        <w:rPr>
          <w:rFonts w:asciiTheme="minorBidi" w:hAnsiTheme="minorBidi"/>
          <w:sz w:val="20"/>
          <w:szCs w:val="20"/>
        </w:rPr>
        <w:t>etc</w:t>
      </w:r>
      <w:proofErr w:type="spellEnd"/>
      <w:r w:rsidRPr="005C3B57">
        <w:rPr>
          <w:rFonts w:asciiTheme="minorBidi" w:hAnsiTheme="minorBidi"/>
          <w:sz w:val="20"/>
          <w:szCs w:val="20"/>
        </w:rPr>
        <w:t xml:space="preserve">, to enable the school to deliver enriching and engaging material. </w:t>
      </w:r>
    </w:p>
    <w:p w14:paraId="11D0C987" w14:textId="70F95CB8"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Students shall be consulted regarding their views of the course content and methods of delivery, as applicable</w:t>
      </w:r>
      <w:r w:rsidR="000E5A2E">
        <w:rPr>
          <w:rFonts w:asciiTheme="minorBidi" w:hAnsiTheme="minorBidi"/>
          <w:sz w:val="20"/>
          <w:szCs w:val="20"/>
        </w:rPr>
        <w:t xml:space="preserve"> </w:t>
      </w:r>
      <w:r w:rsidRPr="005C3B57">
        <w:rPr>
          <w:rFonts w:asciiTheme="minorBidi" w:hAnsiTheme="minorBidi"/>
          <w:sz w:val="20"/>
          <w:szCs w:val="20"/>
        </w:rPr>
        <w:t xml:space="preserve">which feedback shall be used to inform future programme content, delivery, and resources. </w:t>
      </w:r>
    </w:p>
    <w:p w14:paraId="725C1FDF" w14:textId="77777777" w:rsidR="005C3B57" w:rsidRPr="005C3B57" w:rsidRDefault="005C3B57" w:rsidP="005C3B57">
      <w:pPr>
        <w:spacing w:after="0" w:line="360" w:lineRule="auto"/>
        <w:jc w:val="both"/>
        <w:rPr>
          <w:rFonts w:asciiTheme="minorBidi" w:hAnsiTheme="minorBidi"/>
          <w:sz w:val="20"/>
          <w:szCs w:val="20"/>
        </w:rPr>
      </w:pPr>
    </w:p>
    <w:p w14:paraId="533FB149" w14:textId="77777777" w:rsidR="005C3B57" w:rsidRPr="005C3B57" w:rsidRDefault="005C3B57" w:rsidP="005C3B57">
      <w:pPr>
        <w:keepNext/>
        <w:keepLines/>
        <w:spacing w:after="0" w:line="360" w:lineRule="auto"/>
        <w:ind w:left="360" w:hanging="360"/>
        <w:outlineLvl w:val="2"/>
        <w:rPr>
          <w:rFonts w:eastAsiaTheme="majorEastAsia" w:cstheme="majorBidi"/>
          <w:b/>
          <w:color w:val="1F3763" w:themeColor="accent1" w:themeShade="7F"/>
          <w:sz w:val="24"/>
          <w:szCs w:val="24"/>
        </w:rPr>
      </w:pPr>
      <w:r w:rsidRPr="005C3B57">
        <w:rPr>
          <w:rFonts w:eastAsiaTheme="majorEastAsia" w:cstheme="majorBidi"/>
          <w:b/>
          <w:color w:val="1F3763" w:themeColor="accent1" w:themeShade="7F"/>
          <w:sz w:val="24"/>
          <w:szCs w:val="24"/>
        </w:rPr>
        <w:lastRenderedPageBreak/>
        <w:t>3.</w:t>
      </w:r>
      <w:r w:rsidRPr="005C3B57">
        <w:rPr>
          <w:rFonts w:eastAsiaTheme="majorEastAsia" w:cstheme="majorBidi"/>
          <w:b/>
          <w:color w:val="1F3763" w:themeColor="accent1" w:themeShade="7F"/>
          <w:sz w:val="24"/>
          <w:szCs w:val="24"/>
        </w:rPr>
        <w:tab/>
        <w:t xml:space="preserve">Responsibilities </w:t>
      </w:r>
    </w:p>
    <w:p w14:paraId="4D812059" w14:textId="77777777" w:rsidR="005C3B57" w:rsidRPr="005C3B57" w:rsidRDefault="005C3B57" w:rsidP="005C3B57">
      <w:pPr>
        <w:keepNext/>
        <w:keepLines/>
        <w:spacing w:after="0" w:line="360" w:lineRule="auto"/>
        <w:ind w:left="360" w:hanging="360"/>
        <w:outlineLvl w:val="3"/>
        <w:rPr>
          <w:rFonts w:asciiTheme="majorHAnsi" w:eastAsiaTheme="majorEastAsia" w:hAnsiTheme="majorHAnsi" w:cstheme="majorBidi"/>
          <w:i/>
          <w:iCs/>
          <w:color w:val="2F5496" w:themeColor="accent1" w:themeShade="BF"/>
        </w:rPr>
      </w:pPr>
      <w:r w:rsidRPr="005C3B57">
        <w:rPr>
          <w:rFonts w:asciiTheme="majorHAnsi" w:eastAsiaTheme="majorEastAsia" w:hAnsiTheme="majorHAnsi" w:cstheme="majorBidi"/>
          <w:i/>
          <w:iCs/>
          <w:color w:val="2F5496" w:themeColor="accent1" w:themeShade="BF"/>
        </w:rPr>
        <w:t>3.1</w:t>
      </w:r>
      <w:r w:rsidRPr="005C3B57">
        <w:rPr>
          <w:rFonts w:asciiTheme="majorHAnsi" w:eastAsiaTheme="majorEastAsia" w:hAnsiTheme="majorHAnsi" w:cstheme="majorBidi"/>
          <w:i/>
          <w:iCs/>
          <w:color w:val="2F5496" w:themeColor="accent1" w:themeShade="BF"/>
        </w:rPr>
        <w:tab/>
        <w:t>Head and Deputy Head</w:t>
      </w:r>
    </w:p>
    <w:p w14:paraId="6DC2E692" w14:textId="5EA634A1"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The Head and Deputy Head shall have overall responsibility for implementing, delivering and monitoring the school’s PSHEE programme in accordance with the school’s statutory obligations, as applicable.</w:t>
      </w:r>
    </w:p>
    <w:p w14:paraId="691472FC" w14:textId="77777777"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The day to day administrative responsibility may be delegated to the Leadership Team or the Senior Staff member responsible for the delivery of the programme.</w:t>
      </w:r>
    </w:p>
    <w:p w14:paraId="508C28CE" w14:textId="77777777"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The Head and Deputy Head must ensure that: </w:t>
      </w:r>
    </w:p>
    <w:p w14:paraId="2C0638F5" w14:textId="77777777" w:rsidR="005C3B57" w:rsidRPr="005C3B57" w:rsidRDefault="005C3B57" w:rsidP="003B60B0">
      <w:pPr>
        <w:numPr>
          <w:ilvl w:val="0"/>
          <w:numId w:val="6"/>
        </w:numPr>
        <w:spacing w:after="0" w:line="360" w:lineRule="auto"/>
        <w:ind w:left="720"/>
        <w:contextualSpacing/>
        <w:jc w:val="both"/>
        <w:rPr>
          <w:rFonts w:asciiTheme="minorBidi" w:hAnsiTheme="minorBidi"/>
          <w:sz w:val="20"/>
          <w:szCs w:val="20"/>
        </w:rPr>
      </w:pPr>
      <w:r w:rsidRPr="005C3B57">
        <w:rPr>
          <w:rFonts w:asciiTheme="minorBidi" w:hAnsiTheme="minorBidi"/>
          <w:sz w:val="20"/>
          <w:szCs w:val="20"/>
        </w:rPr>
        <w:t xml:space="preserve">The students make suitable progress in achieving the expected educational outcomes of the programme; </w:t>
      </w:r>
    </w:p>
    <w:p w14:paraId="05C3EBD8" w14:textId="77777777" w:rsidR="005C3B57" w:rsidRPr="005C3B57" w:rsidRDefault="005C3B57" w:rsidP="003B60B0">
      <w:pPr>
        <w:numPr>
          <w:ilvl w:val="0"/>
          <w:numId w:val="6"/>
        </w:numPr>
        <w:spacing w:after="0" w:line="360" w:lineRule="auto"/>
        <w:ind w:left="720"/>
        <w:contextualSpacing/>
        <w:jc w:val="both"/>
        <w:rPr>
          <w:rFonts w:asciiTheme="minorBidi" w:hAnsiTheme="minorBidi"/>
          <w:sz w:val="20"/>
          <w:szCs w:val="20"/>
        </w:rPr>
      </w:pPr>
      <w:r w:rsidRPr="005C3B57">
        <w:rPr>
          <w:rFonts w:asciiTheme="minorBidi" w:hAnsiTheme="minorBidi"/>
          <w:sz w:val="20"/>
          <w:szCs w:val="20"/>
        </w:rPr>
        <w:t>The subjects should be effectively managed, well planned, and well led;</w:t>
      </w:r>
    </w:p>
    <w:p w14:paraId="483B72F8" w14:textId="77777777" w:rsidR="005C3B57" w:rsidRPr="005C3B57" w:rsidRDefault="005C3B57" w:rsidP="003B60B0">
      <w:pPr>
        <w:numPr>
          <w:ilvl w:val="0"/>
          <w:numId w:val="6"/>
        </w:numPr>
        <w:spacing w:after="0" w:line="360" w:lineRule="auto"/>
        <w:ind w:left="720"/>
        <w:contextualSpacing/>
        <w:jc w:val="both"/>
        <w:rPr>
          <w:rFonts w:asciiTheme="minorBidi" w:hAnsiTheme="minorBidi"/>
          <w:sz w:val="20"/>
          <w:szCs w:val="20"/>
        </w:rPr>
      </w:pPr>
      <w:r w:rsidRPr="005C3B57">
        <w:rPr>
          <w:rFonts w:asciiTheme="minorBidi" w:hAnsiTheme="minorBidi"/>
          <w:sz w:val="20"/>
          <w:szCs w:val="20"/>
        </w:rPr>
        <w:t xml:space="preserve">The provision and delivery of the programme shall be subject to effective and regular self-evaluation; </w:t>
      </w:r>
    </w:p>
    <w:p w14:paraId="2BB66218" w14:textId="77777777" w:rsidR="005C3B57" w:rsidRPr="005C3B57" w:rsidRDefault="005C3B57" w:rsidP="003B60B0">
      <w:pPr>
        <w:numPr>
          <w:ilvl w:val="0"/>
          <w:numId w:val="6"/>
        </w:numPr>
        <w:spacing w:after="0" w:line="360" w:lineRule="auto"/>
        <w:ind w:left="720"/>
        <w:contextualSpacing/>
        <w:jc w:val="both"/>
        <w:rPr>
          <w:rFonts w:asciiTheme="minorBidi" w:hAnsiTheme="minorBidi"/>
          <w:sz w:val="20"/>
          <w:szCs w:val="20"/>
        </w:rPr>
      </w:pPr>
      <w:r w:rsidRPr="005C3B57">
        <w:t>T</w:t>
      </w:r>
      <w:r w:rsidRPr="005C3B57">
        <w:rPr>
          <w:rFonts w:asciiTheme="minorBidi" w:hAnsiTheme="minorBidi"/>
          <w:sz w:val="20"/>
          <w:szCs w:val="20"/>
        </w:rPr>
        <w:t xml:space="preserve">he delivery of the programme shall be such that it is accessible to all students, including those with SEND; </w:t>
      </w:r>
    </w:p>
    <w:p w14:paraId="0EDE0FEF" w14:textId="77777777" w:rsidR="005C3B57" w:rsidRPr="005C3B57" w:rsidRDefault="005C3B57" w:rsidP="003B60B0">
      <w:pPr>
        <w:numPr>
          <w:ilvl w:val="0"/>
          <w:numId w:val="6"/>
        </w:numPr>
        <w:spacing w:after="0" w:line="360" w:lineRule="auto"/>
        <w:ind w:left="720"/>
        <w:contextualSpacing/>
        <w:jc w:val="both"/>
        <w:rPr>
          <w:rFonts w:asciiTheme="minorBidi" w:hAnsiTheme="minorBidi"/>
          <w:sz w:val="20"/>
          <w:szCs w:val="20"/>
        </w:rPr>
      </w:pPr>
      <w:r w:rsidRPr="005C3B57">
        <w:t>C</w:t>
      </w:r>
      <w:r w:rsidRPr="005C3B57">
        <w:rPr>
          <w:rFonts w:asciiTheme="minorBidi" w:hAnsiTheme="minorBidi"/>
          <w:sz w:val="20"/>
          <w:szCs w:val="20"/>
        </w:rPr>
        <w:t xml:space="preserve">lear information shall be sent through to parents/guardians on the programme content and their right to request that their child is withdrawn (as applicable); and, </w:t>
      </w:r>
    </w:p>
    <w:p w14:paraId="7815F5CC" w14:textId="77777777" w:rsidR="005C3B57" w:rsidRPr="005C3B57" w:rsidRDefault="005C3B57" w:rsidP="003B60B0">
      <w:pPr>
        <w:numPr>
          <w:ilvl w:val="0"/>
          <w:numId w:val="6"/>
        </w:numPr>
        <w:spacing w:after="0" w:line="360" w:lineRule="auto"/>
        <w:ind w:left="720"/>
        <w:contextualSpacing/>
        <w:jc w:val="both"/>
        <w:rPr>
          <w:rFonts w:asciiTheme="minorBidi" w:hAnsiTheme="minorBidi"/>
          <w:sz w:val="20"/>
          <w:szCs w:val="20"/>
        </w:rPr>
      </w:pPr>
      <w:r w:rsidRPr="005C3B57">
        <w:t>T</w:t>
      </w:r>
      <w:r w:rsidRPr="005C3B57">
        <w:rPr>
          <w:rFonts w:asciiTheme="minorBidi" w:hAnsiTheme="minorBidi"/>
          <w:sz w:val="20"/>
          <w:szCs w:val="20"/>
        </w:rPr>
        <w:t xml:space="preserve">he subjects are resourced, staffed and timetabled in a way that ensures that the school can fulfil its legal obligations. </w:t>
      </w:r>
    </w:p>
    <w:p w14:paraId="7D83993A" w14:textId="77777777" w:rsidR="005C3B57" w:rsidRPr="005C3B57" w:rsidRDefault="005C3B57" w:rsidP="005C3B57">
      <w:pPr>
        <w:spacing w:after="0" w:line="360" w:lineRule="auto"/>
        <w:ind w:left="360"/>
        <w:contextualSpacing/>
        <w:jc w:val="both"/>
        <w:rPr>
          <w:rFonts w:asciiTheme="minorBidi" w:hAnsiTheme="minorBidi"/>
          <w:sz w:val="20"/>
          <w:szCs w:val="20"/>
        </w:rPr>
      </w:pPr>
    </w:p>
    <w:p w14:paraId="3C9A4BAB" w14:textId="77777777" w:rsidR="005C3B57" w:rsidRPr="005C3B57" w:rsidRDefault="005C3B57" w:rsidP="003B60B0">
      <w:pPr>
        <w:keepNext/>
        <w:keepLines/>
        <w:numPr>
          <w:ilvl w:val="1"/>
          <w:numId w:val="5"/>
        </w:numPr>
        <w:spacing w:after="0" w:line="360" w:lineRule="auto"/>
        <w:outlineLvl w:val="3"/>
        <w:rPr>
          <w:rFonts w:asciiTheme="majorHAnsi" w:eastAsiaTheme="majorEastAsia" w:hAnsiTheme="majorHAnsi" w:cstheme="majorBidi"/>
          <w:i/>
          <w:iCs/>
          <w:color w:val="2F5496" w:themeColor="accent1" w:themeShade="BF"/>
        </w:rPr>
      </w:pPr>
      <w:r w:rsidRPr="005C3B57">
        <w:rPr>
          <w:rFonts w:asciiTheme="majorHAnsi" w:eastAsiaTheme="majorEastAsia" w:hAnsiTheme="majorHAnsi" w:cstheme="majorBidi"/>
          <w:i/>
          <w:iCs/>
          <w:color w:val="2F5496" w:themeColor="accent1" w:themeShade="BF"/>
        </w:rPr>
        <w:t xml:space="preserve">PSHEE Committee </w:t>
      </w:r>
    </w:p>
    <w:p w14:paraId="0655B3DE" w14:textId="77777777"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The PSHEE Committee shall have a framework of operation, as </w:t>
      </w:r>
      <w:proofErr w:type="spellStart"/>
      <w:r w:rsidRPr="005C3B57">
        <w:rPr>
          <w:rFonts w:asciiTheme="minorBidi" w:hAnsiTheme="minorBidi"/>
          <w:sz w:val="20"/>
          <w:szCs w:val="20"/>
        </w:rPr>
        <w:t>authorised</w:t>
      </w:r>
      <w:proofErr w:type="spellEnd"/>
      <w:r w:rsidRPr="005C3B57">
        <w:rPr>
          <w:rFonts w:asciiTheme="minorBidi" w:hAnsiTheme="minorBidi"/>
          <w:sz w:val="20"/>
          <w:szCs w:val="20"/>
        </w:rPr>
        <w:t xml:space="preserve"> by the Head and Deputy Head to implement, monitor and manage the school’s RSE and PSHEE programmes and ensure that the relevant Staff members are appropriately and adequately trained. </w:t>
      </w:r>
    </w:p>
    <w:p w14:paraId="20E20FD6" w14:textId="63E26651" w:rsidR="005C3B57" w:rsidRPr="005C3B57" w:rsidRDefault="005C3B57" w:rsidP="003B60B0">
      <w:pPr>
        <w:numPr>
          <w:ilvl w:val="1"/>
          <w:numId w:val="2"/>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The PSHEE Committee will be responsible for ensuring that parents/guardians and Staff members are informed about this PSHEE policy, where necessary, and the committee shall be required to submit an annual update report to the Head and Deputy Head, with input from all relevant stakeholders. </w:t>
      </w:r>
    </w:p>
    <w:p w14:paraId="1B864376" w14:textId="77777777" w:rsidR="005C3B57" w:rsidRPr="005C3B57" w:rsidRDefault="005C3B57" w:rsidP="005C3B57">
      <w:pPr>
        <w:spacing w:after="0" w:line="360" w:lineRule="auto"/>
        <w:ind w:left="360"/>
        <w:contextualSpacing/>
        <w:jc w:val="both"/>
        <w:rPr>
          <w:rFonts w:asciiTheme="minorBidi" w:hAnsiTheme="minorBidi"/>
          <w:sz w:val="20"/>
          <w:szCs w:val="20"/>
        </w:rPr>
      </w:pPr>
    </w:p>
    <w:p w14:paraId="08D6BA9F" w14:textId="77777777" w:rsidR="005C3B57" w:rsidRPr="005C3B57" w:rsidRDefault="005C3B57" w:rsidP="003B60B0">
      <w:pPr>
        <w:keepNext/>
        <w:keepLines/>
        <w:numPr>
          <w:ilvl w:val="1"/>
          <w:numId w:val="5"/>
        </w:numPr>
        <w:spacing w:after="0" w:line="360" w:lineRule="auto"/>
        <w:outlineLvl w:val="3"/>
        <w:rPr>
          <w:rFonts w:asciiTheme="majorHAnsi" w:eastAsiaTheme="majorEastAsia" w:hAnsiTheme="majorHAnsi" w:cstheme="majorBidi"/>
          <w:i/>
          <w:iCs/>
          <w:color w:val="2F5496" w:themeColor="accent1" w:themeShade="BF"/>
        </w:rPr>
      </w:pPr>
      <w:r w:rsidRPr="005C3B57">
        <w:rPr>
          <w:rFonts w:asciiTheme="majorHAnsi" w:eastAsiaTheme="majorEastAsia" w:hAnsiTheme="majorHAnsi" w:cstheme="majorBidi"/>
          <w:i/>
          <w:iCs/>
          <w:color w:val="2F5496" w:themeColor="accent1" w:themeShade="BF"/>
        </w:rPr>
        <w:t>Parents and Guardians</w:t>
      </w:r>
    </w:p>
    <w:p w14:paraId="30C21471" w14:textId="77777777" w:rsidR="005C3B57" w:rsidRPr="005C3B57" w:rsidRDefault="005C3B57" w:rsidP="003B60B0">
      <w:pPr>
        <w:numPr>
          <w:ilvl w:val="2"/>
          <w:numId w:val="7"/>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Parents and guardians have an important role to play in the mental and emotional development of students.  Supreme Education therefore intends to deliver the programme with the support and cooperation of parents and guardians alike, as applicable. </w:t>
      </w:r>
    </w:p>
    <w:p w14:paraId="2097131C" w14:textId="77777777" w:rsidR="005C3B57" w:rsidRPr="005C3B57" w:rsidRDefault="005C3B57" w:rsidP="003B60B0">
      <w:pPr>
        <w:numPr>
          <w:ilvl w:val="2"/>
          <w:numId w:val="7"/>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The success of the programme is </w:t>
      </w:r>
      <w:proofErr w:type="spellStart"/>
      <w:r w:rsidRPr="005C3B57">
        <w:rPr>
          <w:rFonts w:asciiTheme="minorBidi" w:hAnsiTheme="minorBidi"/>
          <w:sz w:val="20"/>
          <w:szCs w:val="20"/>
        </w:rPr>
        <w:t>dependant</w:t>
      </w:r>
      <w:proofErr w:type="spellEnd"/>
      <w:r w:rsidRPr="005C3B57">
        <w:rPr>
          <w:rFonts w:asciiTheme="minorBidi" w:hAnsiTheme="minorBidi"/>
          <w:sz w:val="20"/>
          <w:szCs w:val="20"/>
        </w:rPr>
        <w:t xml:space="preserve"> on the support of parents/guardians by reinforcing and promoting the programme subject matter with their children. </w:t>
      </w:r>
    </w:p>
    <w:p w14:paraId="5EC4EDC4" w14:textId="77777777" w:rsidR="005C3B57" w:rsidRPr="005C3B57" w:rsidRDefault="005C3B57" w:rsidP="005C3B57">
      <w:pPr>
        <w:spacing w:after="0" w:line="360" w:lineRule="auto"/>
        <w:ind w:left="360"/>
        <w:contextualSpacing/>
        <w:jc w:val="both"/>
        <w:rPr>
          <w:rFonts w:asciiTheme="minorBidi" w:hAnsiTheme="minorBidi"/>
          <w:sz w:val="20"/>
          <w:szCs w:val="20"/>
        </w:rPr>
      </w:pPr>
    </w:p>
    <w:p w14:paraId="43E254D1" w14:textId="77777777" w:rsidR="005C3B57" w:rsidRPr="005C3B57" w:rsidRDefault="005C3B57" w:rsidP="005C3B57">
      <w:pPr>
        <w:keepNext/>
        <w:keepLines/>
        <w:spacing w:after="0" w:line="360" w:lineRule="auto"/>
        <w:outlineLvl w:val="3"/>
        <w:rPr>
          <w:rFonts w:asciiTheme="majorHAnsi" w:eastAsiaTheme="majorEastAsia" w:hAnsiTheme="majorHAnsi" w:cstheme="majorBidi"/>
          <w:i/>
          <w:iCs/>
          <w:color w:val="2F5496" w:themeColor="accent1" w:themeShade="BF"/>
        </w:rPr>
      </w:pPr>
      <w:r w:rsidRPr="005C3B57">
        <w:rPr>
          <w:rFonts w:asciiTheme="majorHAnsi" w:eastAsiaTheme="majorEastAsia" w:hAnsiTheme="majorHAnsi" w:cstheme="majorBidi"/>
          <w:i/>
          <w:iCs/>
          <w:color w:val="2F5496" w:themeColor="accent1" w:themeShade="BF"/>
        </w:rPr>
        <w:lastRenderedPageBreak/>
        <w:t xml:space="preserve">3.4 External Providers </w:t>
      </w:r>
    </w:p>
    <w:p w14:paraId="5CDC9CE2" w14:textId="7F7C282F" w:rsidR="005C3B57" w:rsidRPr="005C3B57" w:rsidRDefault="005C3B57" w:rsidP="003B60B0">
      <w:pPr>
        <w:numPr>
          <w:ilvl w:val="0"/>
          <w:numId w:val="8"/>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Supreme Education may invite external providers to support the school’s Staff members to deliver parts of the programme through a combination of lectures, workshops and follow-up discussions that cover the various aspects of the PSHEE programme content. </w:t>
      </w:r>
    </w:p>
    <w:p w14:paraId="167B6478" w14:textId="77777777" w:rsidR="005C3B57" w:rsidRPr="005C3B57" w:rsidRDefault="005C3B57" w:rsidP="003B60B0">
      <w:pPr>
        <w:numPr>
          <w:ilvl w:val="0"/>
          <w:numId w:val="8"/>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Supreme Education shall review the content to be delivered by the external provider to ensure that the material is age-appropriate and accessible for the students.</w:t>
      </w:r>
    </w:p>
    <w:p w14:paraId="16CA0552" w14:textId="77777777" w:rsidR="005C3B57" w:rsidRPr="005C3B57" w:rsidRDefault="005C3B57" w:rsidP="003B60B0">
      <w:pPr>
        <w:numPr>
          <w:ilvl w:val="0"/>
          <w:numId w:val="8"/>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Supreme Education shall inform all external providers of safeguarding reports and how they will be dealt with in accordance with the school’s policies and procedures (refer also to the </w:t>
      </w:r>
      <w:r w:rsidRPr="005C3B57">
        <w:rPr>
          <w:rFonts w:asciiTheme="minorBidi" w:hAnsiTheme="minorBidi"/>
          <w:b/>
          <w:bCs/>
          <w:sz w:val="20"/>
          <w:szCs w:val="20"/>
        </w:rPr>
        <w:t>Safeguarding and Child Protection Policy</w:t>
      </w:r>
      <w:r w:rsidRPr="005C3B57">
        <w:rPr>
          <w:rFonts w:asciiTheme="minorBidi" w:hAnsiTheme="minorBidi"/>
          <w:sz w:val="20"/>
          <w:szCs w:val="20"/>
        </w:rPr>
        <w:t xml:space="preserve">). </w:t>
      </w:r>
    </w:p>
    <w:p w14:paraId="5F3AD754" w14:textId="77777777" w:rsidR="005C3B57" w:rsidRPr="005C3B57" w:rsidRDefault="005C3B57" w:rsidP="003B60B0">
      <w:pPr>
        <w:numPr>
          <w:ilvl w:val="0"/>
          <w:numId w:val="8"/>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All external Providers shall be assessed and checked, as appropriate. </w:t>
      </w:r>
    </w:p>
    <w:p w14:paraId="6F63A8B9" w14:textId="77777777" w:rsidR="005C3B57" w:rsidRPr="005C3B57" w:rsidRDefault="005C3B57" w:rsidP="005C3B57">
      <w:pPr>
        <w:spacing w:after="0" w:line="360" w:lineRule="auto"/>
        <w:ind w:left="360"/>
        <w:contextualSpacing/>
        <w:jc w:val="both"/>
        <w:rPr>
          <w:rFonts w:asciiTheme="minorBidi" w:hAnsiTheme="minorBidi"/>
          <w:sz w:val="20"/>
          <w:szCs w:val="20"/>
        </w:rPr>
      </w:pPr>
    </w:p>
    <w:p w14:paraId="5D4CC109" w14:textId="77777777" w:rsidR="005C3B57" w:rsidRPr="005C3B57" w:rsidRDefault="005C3B57" w:rsidP="005C3B57">
      <w:pPr>
        <w:keepNext/>
        <w:keepLines/>
        <w:spacing w:after="0" w:line="360" w:lineRule="auto"/>
        <w:outlineLvl w:val="3"/>
        <w:rPr>
          <w:rFonts w:asciiTheme="majorHAnsi" w:eastAsiaTheme="majorEastAsia" w:hAnsiTheme="majorHAnsi" w:cstheme="majorBidi"/>
          <w:i/>
          <w:iCs/>
          <w:color w:val="2F5496" w:themeColor="accent1" w:themeShade="BF"/>
        </w:rPr>
      </w:pPr>
      <w:r w:rsidRPr="005C3B57">
        <w:rPr>
          <w:rFonts w:asciiTheme="majorHAnsi" w:eastAsiaTheme="majorEastAsia" w:hAnsiTheme="majorHAnsi" w:cstheme="majorBidi"/>
          <w:i/>
          <w:iCs/>
          <w:color w:val="2F5496" w:themeColor="accent1" w:themeShade="BF"/>
        </w:rPr>
        <w:t>3.5 Staff members</w:t>
      </w:r>
    </w:p>
    <w:p w14:paraId="64964B9C" w14:textId="04724310" w:rsidR="005C3B57" w:rsidRPr="005C3B57" w:rsidRDefault="005C3B57" w:rsidP="003B60B0">
      <w:pPr>
        <w:numPr>
          <w:ilvl w:val="0"/>
          <w:numId w:val="9"/>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Staff members tasked with delivering the various parts of the programme content have a responsibility to understand the content and schemes of work of the PSHEE programme and deliver them in an inclusive, sensitive, consistent and professional manner. </w:t>
      </w:r>
    </w:p>
    <w:p w14:paraId="74DF9B9A" w14:textId="77777777" w:rsidR="005C3B57" w:rsidRPr="005C3B57" w:rsidRDefault="005C3B57" w:rsidP="003B60B0">
      <w:pPr>
        <w:numPr>
          <w:ilvl w:val="0"/>
          <w:numId w:val="9"/>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Staff members should be aware of current issues typically affecting </w:t>
      </w:r>
      <w:proofErr w:type="spellStart"/>
      <w:r w:rsidRPr="005C3B57">
        <w:rPr>
          <w:rFonts w:asciiTheme="minorBidi" w:hAnsiTheme="minorBidi"/>
          <w:sz w:val="20"/>
          <w:szCs w:val="20"/>
        </w:rPr>
        <w:t>yoing</w:t>
      </w:r>
      <w:proofErr w:type="spellEnd"/>
      <w:r w:rsidRPr="005C3B57">
        <w:rPr>
          <w:rFonts w:asciiTheme="minorBidi" w:hAnsiTheme="minorBidi"/>
          <w:sz w:val="20"/>
          <w:szCs w:val="20"/>
        </w:rPr>
        <w:t xml:space="preserve"> people, e.g., sexism, misogyny, homophobia, racism or gender stereotypes and take positive action to build a culture where these are not tolerated. </w:t>
      </w:r>
    </w:p>
    <w:p w14:paraId="41614D6B" w14:textId="77777777" w:rsidR="005C3B57" w:rsidRPr="005C3B57" w:rsidRDefault="005C3B57" w:rsidP="003B60B0">
      <w:pPr>
        <w:numPr>
          <w:ilvl w:val="0"/>
          <w:numId w:val="9"/>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Staff members should model good citizen </w:t>
      </w:r>
      <w:proofErr w:type="spellStart"/>
      <w:r w:rsidRPr="005C3B57">
        <w:rPr>
          <w:rFonts w:asciiTheme="minorBidi" w:hAnsiTheme="minorBidi"/>
          <w:sz w:val="20"/>
          <w:szCs w:val="20"/>
        </w:rPr>
        <w:t>behaviour</w:t>
      </w:r>
      <w:proofErr w:type="spellEnd"/>
      <w:r w:rsidRPr="005C3B57">
        <w:rPr>
          <w:rFonts w:asciiTheme="minorBidi" w:hAnsiTheme="minorBidi"/>
          <w:sz w:val="20"/>
          <w:szCs w:val="20"/>
        </w:rPr>
        <w:t>.</w:t>
      </w:r>
    </w:p>
    <w:p w14:paraId="4CE3E00E" w14:textId="77777777" w:rsidR="005C3B57" w:rsidRPr="005C3B57" w:rsidRDefault="005C3B57" w:rsidP="003B60B0">
      <w:pPr>
        <w:numPr>
          <w:ilvl w:val="0"/>
          <w:numId w:val="9"/>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All Staff members tasked with delivering programme content shall receive the appropriate training, as required. </w:t>
      </w:r>
    </w:p>
    <w:p w14:paraId="5D175F49" w14:textId="77777777" w:rsidR="005C3B57" w:rsidRPr="005C3B57" w:rsidRDefault="005C3B57" w:rsidP="005C3B57">
      <w:pPr>
        <w:spacing w:after="0" w:line="360" w:lineRule="auto"/>
        <w:jc w:val="both"/>
        <w:rPr>
          <w:rFonts w:asciiTheme="minorBidi" w:hAnsiTheme="minorBidi"/>
          <w:sz w:val="20"/>
          <w:szCs w:val="20"/>
        </w:rPr>
      </w:pPr>
    </w:p>
    <w:p w14:paraId="64AF6A6E" w14:textId="77777777" w:rsidR="005C3B57" w:rsidRPr="005C3B57" w:rsidRDefault="005C3B57" w:rsidP="005C3B57">
      <w:pPr>
        <w:keepNext/>
        <w:keepLines/>
        <w:spacing w:before="40" w:after="0" w:line="360" w:lineRule="auto"/>
        <w:ind w:left="360" w:hanging="360"/>
        <w:outlineLvl w:val="2"/>
        <w:rPr>
          <w:rFonts w:eastAsiaTheme="majorEastAsia" w:cstheme="majorBidi"/>
          <w:b/>
          <w:color w:val="1F3763" w:themeColor="accent1" w:themeShade="7F"/>
          <w:sz w:val="24"/>
          <w:szCs w:val="24"/>
        </w:rPr>
      </w:pPr>
      <w:r w:rsidRPr="005C3B57">
        <w:rPr>
          <w:rFonts w:eastAsiaTheme="majorEastAsia" w:cstheme="majorBidi"/>
          <w:b/>
          <w:color w:val="1F3763" w:themeColor="accent1" w:themeShade="7F"/>
          <w:sz w:val="24"/>
          <w:szCs w:val="24"/>
        </w:rPr>
        <w:t>4.</w:t>
      </w:r>
      <w:r w:rsidRPr="005C3B57">
        <w:rPr>
          <w:rFonts w:eastAsiaTheme="majorEastAsia" w:cstheme="majorBidi"/>
          <w:b/>
          <w:color w:val="1F3763" w:themeColor="accent1" w:themeShade="7F"/>
          <w:sz w:val="24"/>
          <w:szCs w:val="24"/>
        </w:rPr>
        <w:tab/>
        <w:t xml:space="preserve">Delivery </w:t>
      </w:r>
    </w:p>
    <w:p w14:paraId="3892E1EB" w14:textId="77777777" w:rsidR="005C3B57" w:rsidRPr="005C3B57" w:rsidRDefault="005C3B57" w:rsidP="003B60B0">
      <w:pPr>
        <w:numPr>
          <w:ilvl w:val="0"/>
          <w:numId w:val="9"/>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Supreme Education shall aim to deliver a holistic, whole school approach to RSE with many aspects of the programme being integrated through the school’s core curriculum. </w:t>
      </w:r>
    </w:p>
    <w:p w14:paraId="75F1B3AF" w14:textId="77777777" w:rsidR="005C3B57" w:rsidRPr="005C3B57" w:rsidRDefault="005C3B57" w:rsidP="003B60B0">
      <w:pPr>
        <w:numPr>
          <w:ilvl w:val="0"/>
          <w:numId w:val="9"/>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The bulk of the RSE curriculum may be delivered through the school’s current PSHEE programme, due to the complementary nature of the programmes. </w:t>
      </w:r>
    </w:p>
    <w:p w14:paraId="54872D12" w14:textId="77777777" w:rsidR="005C3B57" w:rsidRPr="005C3B57" w:rsidRDefault="005C3B57" w:rsidP="003B60B0">
      <w:pPr>
        <w:numPr>
          <w:ilvl w:val="0"/>
          <w:numId w:val="9"/>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The delivery of the RSE programme at Supreme Education may take the following forms: </w:t>
      </w:r>
    </w:p>
    <w:p w14:paraId="60D8E5FA" w14:textId="77777777" w:rsidR="005C3B57" w:rsidRPr="005C3B57" w:rsidRDefault="005C3B57" w:rsidP="003B60B0">
      <w:pPr>
        <w:numPr>
          <w:ilvl w:val="0"/>
          <w:numId w:val="10"/>
        </w:numPr>
        <w:spacing w:after="0" w:line="360" w:lineRule="auto"/>
        <w:contextualSpacing/>
        <w:jc w:val="both"/>
        <w:rPr>
          <w:rFonts w:asciiTheme="minorBidi" w:hAnsiTheme="minorBidi"/>
          <w:sz w:val="20"/>
          <w:szCs w:val="20"/>
        </w:rPr>
      </w:pPr>
      <w:r w:rsidRPr="005C3B57">
        <w:rPr>
          <w:rFonts w:asciiTheme="minorBidi" w:hAnsiTheme="minorBidi"/>
          <w:sz w:val="20"/>
          <w:szCs w:val="20"/>
        </w:rPr>
        <w:t xml:space="preserve">Tutorials: The medium by which the PSHEE course will be delivered and supplemented with compulsory lectures by external and in-house experts. </w:t>
      </w:r>
    </w:p>
    <w:p w14:paraId="7BFB8ADF" w14:textId="77777777" w:rsidR="005C3B57" w:rsidRPr="005C3B57" w:rsidRDefault="005C3B57" w:rsidP="003B60B0">
      <w:pPr>
        <w:numPr>
          <w:ilvl w:val="0"/>
          <w:numId w:val="10"/>
        </w:numPr>
        <w:spacing w:after="0" w:line="360" w:lineRule="auto"/>
        <w:contextualSpacing/>
        <w:jc w:val="both"/>
        <w:rPr>
          <w:rFonts w:asciiTheme="minorBidi" w:hAnsiTheme="minorBidi"/>
          <w:sz w:val="20"/>
          <w:szCs w:val="20"/>
        </w:rPr>
      </w:pPr>
      <w:r w:rsidRPr="005C3B57">
        <w:rPr>
          <w:rFonts w:asciiTheme="minorBidi" w:hAnsiTheme="minorBidi"/>
          <w:sz w:val="20"/>
          <w:szCs w:val="20"/>
        </w:rPr>
        <w:t>Assembly programmes on PSHEE topics;</w:t>
      </w:r>
    </w:p>
    <w:p w14:paraId="7C0B9228" w14:textId="12243023" w:rsidR="005C3B57" w:rsidRPr="005C3B57" w:rsidRDefault="005C3B57" w:rsidP="003B60B0">
      <w:pPr>
        <w:numPr>
          <w:ilvl w:val="0"/>
          <w:numId w:val="10"/>
        </w:numPr>
        <w:spacing w:after="0" w:line="360" w:lineRule="auto"/>
        <w:contextualSpacing/>
        <w:jc w:val="both"/>
        <w:rPr>
          <w:rFonts w:asciiTheme="minorBidi" w:hAnsiTheme="minorBidi"/>
          <w:sz w:val="20"/>
          <w:szCs w:val="20"/>
        </w:rPr>
      </w:pPr>
      <w:r w:rsidRPr="005C3B57">
        <w:rPr>
          <w:rFonts w:asciiTheme="minorBidi" w:hAnsiTheme="minorBidi"/>
          <w:sz w:val="20"/>
          <w:szCs w:val="20"/>
        </w:rPr>
        <w:t>Compulsory lectures by external and in-house experts on PSHEE topics;</w:t>
      </w:r>
    </w:p>
    <w:p w14:paraId="62F30031" w14:textId="77777777" w:rsidR="005C3B57" w:rsidRPr="005C3B57" w:rsidRDefault="005C3B57" w:rsidP="003B60B0">
      <w:pPr>
        <w:numPr>
          <w:ilvl w:val="0"/>
          <w:numId w:val="10"/>
        </w:numPr>
        <w:spacing w:after="0" w:line="360" w:lineRule="auto"/>
        <w:contextualSpacing/>
        <w:jc w:val="both"/>
        <w:rPr>
          <w:rFonts w:asciiTheme="minorBidi" w:hAnsiTheme="minorBidi"/>
          <w:sz w:val="20"/>
          <w:szCs w:val="20"/>
        </w:rPr>
      </w:pPr>
      <w:r w:rsidRPr="005C3B57">
        <w:rPr>
          <w:rFonts w:asciiTheme="minorBidi" w:hAnsiTheme="minorBidi"/>
          <w:sz w:val="20"/>
          <w:szCs w:val="20"/>
        </w:rPr>
        <w:t xml:space="preserve">Workshops: (delivered by in-house and external experts), including joint initiatives and shared ventures with students from other schools, which go beyond social interaction and develop a mature understanding among our students. </w:t>
      </w:r>
    </w:p>
    <w:p w14:paraId="1F5B34CA" w14:textId="77777777" w:rsidR="005C3B57" w:rsidRPr="005C3B57" w:rsidRDefault="005C3B57" w:rsidP="005C3B57">
      <w:pPr>
        <w:spacing w:after="0" w:line="360" w:lineRule="auto"/>
        <w:jc w:val="both"/>
        <w:rPr>
          <w:rFonts w:asciiTheme="minorBidi" w:hAnsiTheme="minorBidi"/>
          <w:sz w:val="20"/>
          <w:szCs w:val="20"/>
        </w:rPr>
      </w:pPr>
    </w:p>
    <w:p w14:paraId="0904ECD2" w14:textId="77777777" w:rsidR="005C3B57" w:rsidRPr="005C3B57" w:rsidRDefault="005C3B57" w:rsidP="005C3B57">
      <w:pPr>
        <w:keepNext/>
        <w:keepLines/>
        <w:spacing w:before="40" w:after="0" w:line="360" w:lineRule="auto"/>
        <w:ind w:left="360" w:hanging="360"/>
        <w:outlineLvl w:val="2"/>
        <w:rPr>
          <w:rFonts w:eastAsiaTheme="majorEastAsia" w:cstheme="majorBidi"/>
          <w:b/>
          <w:color w:val="1F3763" w:themeColor="accent1" w:themeShade="7F"/>
          <w:sz w:val="24"/>
          <w:szCs w:val="24"/>
        </w:rPr>
      </w:pPr>
      <w:r w:rsidRPr="005C3B57">
        <w:rPr>
          <w:rFonts w:eastAsiaTheme="majorEastAsia" w:cstheme="majorBidi"/>
          <w:b/>
          <w:color w:val="1F3763" w:themeColor="accent1" w:themeShade="7F"/>
          <w:sz w:val="24"/>
          <w:szCs w:val="24"/>
        </w:rPr>
        <w:lastRenderedPageBreak/>
        <w:t>5.</w:t>
      </w:r>
      <w:r w:rsidRPr="005C3B57">
        <w:rPr>
          <w:rFonts w:eastAsiaTheme="majorEastAsia" w:cstheme="majorBidi"/>
          <w:b/>
          <w:color w:val="1F3763" w:themeColor="accent1" w:themeShade="7F"/>
          <w:sz w:val="24"/>
          <w:szCs w:val="24"/>
        </w:rPr>
        <w:tab/>
        <w:t xml:space="preserve">Course Content </w:t>
      </w:r>
    </w:p>
    <w:p w14:paraId="1CFDFA0D" w14:textId="0F61D3E3" w:rsidR="005C3B57" w:rsidRPr="005C3B57" w:rsidRDefault="005C3B57" w:rsidP="003B60B0">
      <w:pPr>
        <w:numPr>
          <w:ilvl w:val="0"/>
          <w:numId w:val="11"/>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Students shall, by the end of their 5 (five) years at Supreme Education, have an understanding of the topics contained in the school’s PSHEE curriculum as part of preparing students for life beyond Supreme Education.</w:t>
      </w:r>
    </w:p>
    <w:p w14:paraId="02C87D47" w14:textId="77777777" w:rsidR="005C3B57" w:rsidRPr="005C3B57" w:rsidRDefault="003B60B0" w:rsidP="003B60B0">
      <w:pPr>
        <w:numPr>
          <w:ilvl w:val="0"/>
          <w:numId w:val="11"/>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The</w:t>
      </w:r>
      <w:r w:rsidR="005C3B57" w:rsidRPr="005C3B57">
        <w:rPr>
          <w:rFonts w:asciiTheme="minorBidi" w:hAnsiTheme="minorBidi"/>
          <w:sz w:val="20"/>
          <w:szCs w:val="20"/>
        </w:rPr>
        <w:t xml:space="preserve">re are a range of </w:t>
      </w:r>
      <w:r w:rsidRPr="005C3B57">
        <w:rPr>
          <w:rFonts w:asciiTheme="minorBidi" w:hAnsiTheme="minorBidi"/>
          <w:sz w:val="20"/>
          <w:szCs w:val="20"/>
        </w:rPr>
        <w:t xml:space="preserve">statutorily required topic areas and syllabus </w:t>
      </w:r>
      <w:r w:rsidR="005C3B57" w:rsidRPr="005C3B57">
        <w:rPr>
          <w:rFonts w:asciiTheme="minorBidi" w:hAnsiTheme="minorBidi"/>
          <w:sz w:val="20"/>
          <w:szCs w:val="20"/>
        </w:rPr>
        <w:t>to cover in relation to the PSHEE programme at Supreme Education, as follows:</w:t>
      </w:r>
    </w:p>
    <w:p w14:paraId="607AC763" w14:textId="77777777" w:rsidR="005C3B57" w:rsidRPr="005C3B57" w:rsidRDefault="005C3B57" w:rsidP="003B60B0">
      <w:pPr>
        <w:numPr>
          <w:ilvl w:val="0"/>
          <w:numId w:val="12"/>
        </w:numPr>
        <w:spacing w:after="0" w:line="360" w:lineRule="auto"/>
        <w:contextualSpacing/>
        <w:jc w:val="both"/>
        <w:rPr>
          <w:rFonts w:asciiTheme="minorBidi" w:hAnsiTheme="minorBidi"/>
          <w:sz w:val="20"/>
          <w:szCs w:val="20"/>
        </w:rPr>
      </w:pPr>
      <w:r w:rsidRPr="005C3B57">
        <w:rPr>
          <w:rFonts w:asciiTheme="minorBidi" w:hAnsiTheme="minorBidi"/>
          <w:b/>
          <w:bCs/>
          <w:sz w:val="20"/>
          <w:szCs w:val="20"/>
        </w:rPr>
        <w:t>Health and Wellbeing Education.</w:t>
      </w:r>
      <w:r w:rsidRPr="005C3B57">
        <w:rPr>
          <w:rFonts w:asciiTheme="minorBidi" w:hAnsiTheme="minorBidi"/>
          <w:sz w:val="20"/>
          <w:szCs w:val="20"/>
        </w:rPr>
        <w:t xml:space="preserve"> It is important that the starting point for health and wellbeing education should be a focus on enabling students to make well-informed, positive choices for themselves. In secondary school, teaching should build on primary content and should introduce new content to older students at appropriate points. This should enable students to understand how their bodies are changing, how they are feeling and why, to further develop the language that they use to talk about their bodies, health and emotions and to understand why terms associated with mental and physical health difficulties should not be used pejoratively. This knowledge should enable students to understand where normal variations in emotions and physical complaints end and health and wellbeing issues begin. </w:t>
      </w:r>
    </w:p>
    <w:p w14:paraId="613FFC74" w14:textId="77777777" w:rsidR="005C3B57" w:rsidRPr="005C3B57" w:rsidRDefault="005C3B57" w:rsidP="003B60B0">
      <w:pPr>
        <w:numPr>
          <w:ilvl w:val="0"/>
          <w:numId w:val="12"/>
        </w:numPr>
        <w:spacing w:after="0" w:line="360" w:lineRule="auto"/>
        <w:contextualSpacing/>
        <w:jc w:val="both"/>
        <w:rPr>
          <w:rFonts w:asciiTheme="minorBidi" w:hAnsiTheme="minorBidi"/>
          <w:sz w:val="20"/>
          <w:szCs w:val="20"/>
        </w:rPr>
      </w:pPr>
      <w:r w:rsidRPr="005C3B57">
        <w:rPr>
          <w:rFonts w:asciiTheme="minorBidi" w:hAnsiTheme="minorBidi"/>
          <w:b/>
          <w:bCs/>
          <w:sz w:val="20"/>
          <w:szCs w:val="20"/>
        </w:rPr>
        <w:t>Mental wellbeing.</w:t>
      </w:r>
      <w:r w:rsidRPr="005C3B57">
        <w:rPr>
          <w:rFonts w:asciiTheme="minorBidi" w:hAnsiTheme="minorBidi"/>
          <w:sz w:val="20"/>
          <w:szCs w:val="20"/>
        </w:rPr>
        <w:t xml:space="preserve">  Students are taught about mental wellbeing. By the completion of the course, students should be able to know how to talk about their emotions accurately and sensitively, using appropriate vocabulary and to </w:t>
      </w:r>
      <w:proofErr w:type="spellStart"/>
      <w:r w:rsidRPr="005C3B57">
        <w:rPr>
          <w:rFonts w:asciiTheme="minorBidi" w:hAnsiTheme="minorBidi"/>
          <w:sz w:val="20"/>
          <w:szCs w:val="20"/>
        </w:rPr>
        <w:t>recognise</w:t>
      </w:r>
      <w:proofErr w:type="spellEnd"/>
      <w:r w:rsidRPr="005C3B57">
        <w:rPr>
          <w:rFonts w:asciiTheme="minorBidi" w:hAnsiTheme="minorBidi"/>
          <w:sz w:val="20"/>
          <w:szCs w:val="20"/>
        </w:rPr>
        <w:t xml:space="preserve"> that happiness is linked to being connected to others. Students are made aware of practical ways to </w:t>
      </w:r>
      <w:proofErr w:type="spellStart"/>
      <w:r w:rsidRPr="005C3B57">
        <w:rPr>
          <w:rFonts w:asciiTheme="minorBidi" w:hAnsiTheme="minorBidi"/>
          <w:sz w:val="20"/>
          <w:szCs w:val="20"/>
        </w:rPr>
        <w:t>recognise</w:t>
      </w:r>
      <w:proofErr w:type="spellEnd"/>
      <w:r w:rsidRPr="005C3B57">
        <w:rPr>
          <w:rFonts w:asciiTheme="minorBidi" w:hAnsiTheme="minorBidi"/>
          <w:sz w:val="20"/>
          <w:szCs w:val="20"/>
        </w:rPr>
        <w:t xml:space="preserve"> the early signs of mental wellbeing concerns, common types of mental ill health (e.g. anxiety and depression), and how to critically evaluate when something they do or are involved in has a positive or negative effect on their own or others’ mental health. Students are also made aware of the benefits and importance of physical exercise, time outdoors, community participation and voluntary and service-based activities on mental wellbeing and happiness. </w:t>
      </w:r>
    </w:p>
    <w:p w14:paraId="6EC4D6AA" w14:textId="77777777" w:rsidR="005C3B57" w:rsidRPr="005C3B57" w:rsidRDefault="005C3B57" w:rsidP="003B60B0">
      <w:pPr>
        <w:numPr>
          <w:ilvl w:val="0"/>
          <w:numId w:val="12"/>
        </w:numPr>
        <w:spacing w:after="0" w:line="360" w:lineRule="auto"/>
        <w:contextualSpacing/>
        <w:jc w:val="both"/>
        <w:rPr>
          <w:rFonts w:asciiTheme="minorBidi" w:hAnsiTheme="minorBidi"/>
          <w:sz w:val="20"/>
          <w:szCs w:val="20"/>
        </w:rPr>
      </w:pPr>
      <w:r w:rsidRPr="005C3B57">
        <w:rPr>
          <w:rFonts w:asciiTheme="minorBidi" w:hAnsiTheme="minorBidi"/>
          <w:b/>
          <w:bCs/>
          <w:sz w:val="20"/>
          <w:szCs w:val="20"/>
        </w:rPr>
        <w:t>Internet Safety and Harms.</w:t>
      </w:r>
      <w:r w:rsidRPr="005C3B57">
        <w:rPr>
          <w:rFonts w:asciiTheme="minorBidi" w:hAnsiTheme="minorBidi"/>
          <w:sz w:val="20"/>
          <w:szCs w:val="20"/>
        </w:rPr>
        <w:t xml:space="preserve"> Students are taught about internet safety and harms. By the completion of the course, students should know 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 Students are made aware of practical ways to know how to identify harmful </w:t>
      </w:r>
      <w:proofErr w:type="spellStart"/>
      <w:r w:rsidRPr="005C3B57">
        <w:rPr>
          <w:rFonts w:asciiTheme="minorBidi" w:hAnsiTheme="minorBidi"/>
          <w:sz w:val="20"/>
          <w:szCs w:val="20"/>
        </w:rPr>
        <w:t>behaviour</w:t>
      </w:r>
      <w:proofErr w:type="spellEnd"/>
      <w:r w:rsidRPr="005C3B57">
        <w:rPr>
          <w:rFonts w:asciiTheme="minorBidi" w:hAnsiTheme="minorBidi"/>
          <w:sz w:val="20"/>
          <w:szCs w:val="20"/>
        </w:rPr>
        <w:t xml:space="preserve"> online (including bullying, abuse or harassment) and how to report, or find support, if they have been affected by those such </w:t>
      </w:r>
      <w:proofErr w:type="spellStart"/>
      <w:r w:rsidRPr="005C3B57">
        <w:rPr>
          <w:rFonts w:asciiTheme="minorBidi" w:hAnsiTheme="minorBidi"/>
          <w:sz w:val="20"/>
          <w:szCs w:val="20"/>
        </w:rPr>
        <w:t>behaviour</w:t>
      </w:r>
      <w:proofErr w:type="spellEnd"/>
      <w:r w:rsidRPr="005C3B57">
        <w:rPr>
          <w:rFonts w:asciiTheme="minorBidi" w:hAnsiTheme="minorBidi"/>
          <w:sz w:val="20"/>
          <w:szCs w:val="20"/>
        </w:rPr>
        <w:t xml:space="preserve">. </w:t>
      </w:r>
    </w:p>
    <w:p w14:paraId="106C2083" w14:textId="77777777" w:rsidR="005C3B57" w:rsidRPr="005C3B57" w:rsidRDefault="005C3B57" w:rsidP="003B60B0">
      <w:pPr>
        <w:numPr>
          <w:ilvl w:val="0"/>
          <w:numId w:val="12"/>
        </w:numPr>
        <w:spacing w:after="0" w:line="360" w:lineRule="auto"/>
        <w:contextualSpacing/>
        <w:jc w:val="both"/>
        <w:rPr>
          <w:rFonts w:asciiTheme="minorBidi" w:hAnsiTheme="minorBidi"/>
          <w:sz w:val="20"/>
          <w:szCs w:val="20"/>
        </w:rPr>
      </w:pPr>
      <w:r w:rsidRPr="005C3B57">
        <w:rPr>
          <w:rFonts w:asciiTheme="minorBidi" w:hAnsiTheme="minorBidi"/>
          <w:b/>
          <w:bCs/>
          <w:sz w:val="20"/>
          <w:szCs w:val="20"/>
        </w:rPr>
        <w:t>Physical health and fitness.</w:t>
      </w:r>
      <w:r w:rsidRPr="005C3B57">
        <w:rPr>
          <w:rFonts w:asciiTheme="minorBidi" w:hAnsiTheme="minorBidi"/>
          <w:sz w:val="20"/>
          <w:szCs w:val="20"/>
        </w:rPr>
        <w:t xml:space="preserve"> Students are taught about physical health and fitness. By the completion of the course, students should know the positive associations between physical activity and promotion of mental wellbeing, including as an approach to combat stress. Students are taught the characteristics and evidence of what constitutes a healthy lifestyle, maintaining a healthy weight, including the links between an inactive lifestyle and ill health, </w:t>
      </w:r>
      <w:r w:rsidRPr="005C3B57">
        <w:rPr>
          <w:rFonts w:asciiTheme="minorBidi" w:hAnsiTheme="minorBidi"/>
          <w:sz w:val="20"/>
          <w:szCs w:val="20"/>
        </w:rPr>
        <w:lastRenderedPageBreak/>
        <w:t xml:space="preserve">including cancer and cardio-vascular ill-health. Students are taught the science relating to blood, organ and stem cell donation. </w:t>
      </w:r>
    </w:p>
    <w:p w14:paraId="1F27F2AC" w14:textId="77777777" w:rsidR="005C3B57" w:rsidRPr="005C3B57" w:rsidRDefault="005C3B57" w:rsidP="003B60B0">
      <w:pPr>
        <w:numPr>
          <w:ilvl w:val="0"/>
          <w:numId w:val="12"/>
        </w:numPr>
        <w:spacing w:after="0" w:line="360" w:lineRule="auto"/>
        <w:contextualSpacing/>
        <w:jc w:val="both"/>
        <w:rPr>
          <w:rFonts w:asciiTheme="minorBidi" w:hAnsiTheme="minorBidi"/>
          <w:sz w:val="20"/>
          <w:szCs w:val="20"/>
        </w:rPr>
      </w:pPr>
      <w:r w:rsidRPr="005C3B57">
        <w:rPr>
          <w:rFonts w:asciiTheme="minorBidi" w:hAnsiTheme="minorBidi"/>
          <w:b/>
          <w:bCs/>
          <w:sz w:val="20"/>
          <w:szCs w:val="20"/>
        </w:rPr>
        <w:t>Healthy eating.</w:t>
      </w:r>
      <w:r w:rsidRPr="005C3B57">
        <w:rPr>
          <w:rFonts w:asciiTheme="minorBidi" w:hAnsiTheme="minorBidi"/>
          <w:sz w:val="20"/>
          <w:szCs w:val="20"/>
        </w:rPr>
        <w:t xml:space="preserve"> Students are taught about healthy eating. Students should know how to maintain healthy eating and the links between a poor diet and health risks, including tooth decay and cancer. </w:t>
      </w:r>
    </w:p>
    <w:p w14:paraId="5A9562FC" w14:textId="77777777" w:rsidR="005C3B57" w:rsidRPr="005C3B57" w:rsidRDefault="005C3B57" w:rsidP="003B60B0">
      <w:pPr>
        <w:numPr>
          <w:ilvl w:val="0"/>
          <w:numId w:val="12"/>
        </w:numPr>
        <w:spacing w:after="0" w:line="360" w:lineRule="auto"/>
        <w:contextualSpacing/>
        <w:jc w:val="both"/>
        <w:rPr>
          <w:rFonts w:asciiTheme="minorBidi" w:hAnsiTheme="minorBidi"/>
          <w:sz w:val="20"/>
          <w:szCs w:val="20"/>
        </w:rPr>
      </w:pPr>
      <w:r w:rsidRPr="005C3B57">
        <w:rPr>
          <w:rFonts w:asciiTheme="minorBidi" w:hAnsiTheme="minorBidi"/>
          <w:b/>
          <w:bCs/>
          <w:sz w:val="20"/>
          <w:szCs w:val="20"/>
        </w:rPr>
        <w:t>Drugs, alcohol, and tobacco.</w:t>
      </w:r>
      <w:r w:rsidRPr="005C3B57">
        <w:rPr>
          <w:rFonts w:asciiTheme="minorBidi" w:hAnsiTheme="minorBidi"/>
          <w:sz w:val="20"/>
          <w:szCs w:val="20"/>
        </w:rPr>
        <w:t xml:space="preserve"> Students are taught about drugs, alcohol and tobacco. By the end of the course, students should know the facts about legal and illegal drugs and their associated risks, including the link between drug use, and the associated risks, including the link to serious mental health conditions. Students learn the concepts regarding the law, relating to the supply and possession of illegal substances, and the physical and psychological risks associated with alcohol consumption and what constitutes low risk alcohol consumption in adulthood. Students will learn about the physical and psychological consequences of addiction, including alcohol dependency. Students are also made aware of the dangers of drugs which are prescribed but still present serious health risks. Students are taught the facts about the harms from smoking tobacco (particularly the link to lung cancer), the benefits of quitting, and how to access support to do so. Students are also made aware of the physical impact of vaping on young lungs and the associated risks, including addiction.  </w:t>
      </w:r>
    </w:p>
    <w:p w14:paraId="300347B9" w14:textId="77777777" w:rsidR="005C3B57" w:rsidRPr="005C3B57" w:rsidRDefault="005C3B57" w:rsidP="003B60B0">
      <w:pPr>
        <w:numPr>
          <w:ilvl w:val="0"/>
          <w:numId w:val="12"/>
        </w:numPr>
        <w:spacing w:after="0" w:line="360" w:lineRule="auto"/>
        <w:contextualSpacing/>
        <w:jc w:val="both"/>
        <w:rPr>
          <w:rFonts w:asciiTheme="minorBidi" w:hAnsiTheme="minorBidi"/>
          <w:sz w:val="20"/>
          <w:szCs w:val="20"/>
        </w:rPr>
      </w:pPr>
      <w:r w:rsidRPr="005C3B57">
        <w:rPr>
          <w:rFonts w:asciiTheme="minorBidi" w:hAnsiTheme="minorBidi"/>
          <w:b/>
          <w:bCs/>
          <w:sz w:val="20"/>
          <w:szCs w:val="20"/>
        </w:rPr>
        <w:t>Health and prevention.</w:t>
      </w:r>
      <w:r w:rsidRPr="005C3B57">
        <w:rPr>
          <w:rFonts w:asciiTheme="minorBidi" w:hAnsiTheme="minorBidi"/>
          <w:sz w:val="20"/>
          <w:szCs w:val="20"/>
        </w:rPr>
        <w:t xml:space="preserve"> Students are taught about health and prevention. Students are taught about personal hygiene, germs including bacteria, viruses, how they are spread, treatment and prevention of infection, and about antibiotics. Students are made aware of the dental health and the benefits of good oral hygiene and dental flossing, including healthy eating and regular check-ups at the dentist. Students are also made aware of the facts and science relating to </w:t>
      </w:r>
      <w:proofErr w:type="spellStart"/>
      <w:r w:rsidRPr="005C3B57">
        <w:rPr>
          <w:rFonts w:asciiTheme="minorBidi" w:hAnsiTheme="minorBidi"/>
          <w:sz w:val="20"/>
          <w:szCs w:val="20"/>
        </w:rPr>
        <w:t>immunisation</w:t>
      </w:r>
      <w:proofErr w:type="spellEnd"/>
      <w:r w:rsidRPr="005C3B57">
        <w:rPr>
          <w:rFonts w:asciiTheme="minorBidi" w:hAnsiTheme="minorBidi"/>
          <w:sz w:val="20"/>
          <w:szCs w:val="20"/>
        </w:rPr>
        <w:t xml:space="preserve"> and vaccination. Furthermore, students will be taught the importance of sufficient good quality sleep for good health and how a lack of sleep can affect weight, mood and ability to learn. Students may also learn about the benefits of regular self-examination and screening. </w:t>
      </w:r>
    </w:p>
    <w:p w14:paraId="08E34673" w14:textId="77777777" w:rsidR="005C3B57" w:rsidRPr="005C3B57" w:rsidRDefault="005C3B57" w:rsidP="003B60B0">
      <w:pPr>
        <w:numPr>
          <w:ilvl w:val="0"/>
          <w:numId w:val="12"/>
        </w:numPr>
        <w:spacing w:after="0" w:line="360" w:lineRule="auto"/>
        <w:contextualSpacing/>
        <w:jc w:val="both"/>
        <w:rPr>
          <w:rFonts w:asciiTheme="minorBidi" w:hAnsiTheme="minorBidi"/>
          <w:sz w:val="20"/>
          <w:szCs w:val="20"/>
        </w:rPr>
      </w:pPr>
      <w:r w:rsidRPr="005C3B57">
        <w:rPr>
          <w:rFonts w:asciiTheme="minorBidi" w:hAnsiTheme="minorBidi"/>
          <w:b/>
          <w:bCs/>
          <w:sz w:val="20"/>
          <w:szCs w:val="20"/>
        </w:rPr>
        <w:t>Basic First aid.</w:t>
      </w:r>
      <w:r w:rsidRPr="005C3B57">
        <w:rPr>
          <w:rFonts w:asciiTheme="minorBidi" w:hAnsiTheme="minorBidi"/>
          <w:sz w:val="20"/>
          <w:szCs w:val="20"/>
        </w:rPr>
        <w:t xml:space="preserve"> Students are taught basic first aid. This includes basic treatment for common injuries. Students are taught life-saving skills, including how to administer CPR and how to put someone in the recovery position. Students are taught the purpose of defibrillators and when one might be needed. </w:t>
      </w:r>
    </w:p>
    <w:p w14:paraId="12124CC6" w14:textId="77777777" w:rsidR="005C3B57" w:rsidRPr="005C3B57" w:rsidRDefault="005C3B57" w:rsidP="003B60B0">
      <w:pPr>
        <w:numPr>
          <w:ilvl w:val="0"/>
          <w:numId w:val="12"/>
        </w:numPr>
        <w:spacing w:after="0" w:line="360" w:lineRule="auto"/>
        <w:contextualSpacing/>
        <w:jc w:val="both"/>
        <w:rPr>
          <w:rFonts w:asciiTheme="minorBidi" w:hAnsiTheme="minorBidi"/>
          <w:sz w:val="20"/>
          <w:szCs w:val="20"/>
        </w:rPr>
      </w:pPr>
      <w:r w:rsidRPr="005C3B57">
        <w:rPr>
          <w:rFonts w:asciiTheme="minorBidi" w:hAnsiTheme="minorBidi"/>
          <w:b/>
          <w:bCs/>
          <w:sz w:val="20"/>
          <w:szCs w:val="20"/>
        </w:rPr>
        <w:t>The changing adolescent body.</w:t>
      </w:r>
      <w:r w:rsidRPr="005C3B57">
        <w:rPr>
          <w:rFonts w:asciiTheme="minorBidi" w:hAnsiTheme="minorBidi"/>
          <w:sz w:val="20"/>
          <w:szCs w:val="20"/>
        </w:rPr>
        <w:t xml:space="preserve"> Students are taught about the changing adolescent body. Students are taught the key facts about puberty, the changing adolescent body and menstrual wellbeing. Students learn about the main changes which take place in males and females, and the implications for emotional and physical health. </w:t>
      </w:r>
    </w:p>
    <w:p w14:paraId="6317F4BC" w14:textId="77777777" w:rsidR="005C3B57" w:rsidRPr="005C3B57" w:rsidRDefault="005C3B57" w:rsidP="005C3B57">
      <w:pPr>
        <w:spacing w:after="0" w:line="360" w:lineRule="auto"/>
        <w:jc w:val="both"/>
        <w:rPr>
          <w:rFonts w:asciiTheme="minorBidi" w:hAnsiTheme="minorBidi"/>
          <w:sz w:val="20"/>
          <w:szCs w:val="20"/>
        </w:rPr>
      </w:pPr>
    </w:p>
    <w:p w14:paraId="2914C1F7" w14:textId="77777777" w:rsidR="005C3B57" w:rsidRPr="005C3B57" w:rsidRDefault="005C3B57" w:rsidP="005C3B57">
      <w:pPr>
        <w:keepNext/>
        <w:keepLines/>
        <w:spacing w:before="40" w:after="0" w:line="360" w:lineRule="auto"/>
        <w:ind w:left="360" w:hanging="360"/>
        <w:outlineLvl w:val="2"/>
        <w:rPr>
          <w:rFonts w:eastAsiaTheme="majorEastAsia" w:cstheme="majorBidi"/>
          <w:b/>
          <w:color w:val="1F3763" w:themeColor="accent1" w:themeShade="7F"/>
          <w:sz w:val="24"/>
          <w:szCs w:val="24"/>
        </w:rPr>
      </w:pPr>
      <w:r w:rsidRPr="005C3B57">
        <w:rPr>
          <w:rFonts w:eastAsiaTheme="majorEastAsia" w:cstheme="majorBidi"/>
          <w:b/>
          <w:color w:val="1F3763" w:themeColor="accent1" w:themeShade="7F"/>
          <w:sz w:val="24"/>
          <w:szCs w:val="24"/>
        </w:rPr>
        <w:t>6.</w:t>
      </w:r>
      <w:r w:rsidRPr="005C3B57">
        <w:rPr>
          <w:rFonts w:eastAsiaTheme="majorEastAsia" w:cstheme="majorBidi"/>
          <w:b/>
          <w:color w:val="1F3763" w:themeColor="accent1" w:themeShade="7F"/>
          <w:sz w:val="24"/>
          <w:szCs w:val="24"/>
        </w:rPr>
        <w:tab/>
        <w:t xml:space="preserve">Monitoring and Evaluation </w:t>
      </w:r>
    </w:p>
    <w:p w14:paraId="1C61E943" w14:textId="318028C0" w:rsidR="005C3B57" w:rsidRPr="005C3B57" w:rsidRDefault="005C3B57" w:rsidP="003B60B0">
      <w:pPr>
        <w:numPr>
          <w:ilvl w:val="0"/>
          <w:numId w:val="11"/>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Students will be guided throughout the PSHEE programme by their teachers who will ensure that students are actively engaging in the programme content and make good use of the resources. </w:t>
      </w:r>
    </w:p>
    <w:p w14:paraId="733E8295" w14:textId="77777777" w:rsidR="005C3B57" w:rsidRPr="005C3B57" w:rsidRDefault="005C3B57" w:rsidP="003B60B0">
      <w:pPr>
        <w:numPr>
          <w:ilvl w:val="0"/>
          <w:numId w:val="11"/>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lastRenderedPageBreak/>
        <w:t>Students’ progress in the programme will be regularly assessed which may include pre- and post-topic evaluations to determine each student’s progress.</w:t>
      </w:r>
    </w:p>
    <w:p w14:paraId="402486C4" w14:textId="77777777" w:rsidR="005C3B57" w:rsidRPr="005C3B57" w:rsidRDefault="005C3B57" w:rsidP="003B60B0">
      <w:pPr>
        <w:numPr>
          <w:ilvl w:val="0"/>
          <w:numId w:val="11"/>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Students may be required to self-reflect in relation to their progress and development and learning to determine where they have improved and what areas may require further action. This approach is aimed at enabling students to take ownership of their own personal development. </w:t>
      </w:r>
    </w:p>
    <w:p w14:paraId="5452D1C3" w14:textId="77777777" w:rsidR="005C3B57" w:rsidRPr="005C3B57" w:rsidRDefault="005C3B57" w:rsidP="003B60B0">
      <w:pPr>
        <w:numPr>
          <w:ilvl w:val="0"/>
          <w:numId w:val="11"/>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The combination approach of information provided by the relevant teachers and the students’ self-reflection forms will be fed back to Head, as appropriate.</w:t>
      </w:r>
    </w:p>
    <w:p w14:paraId="08460766" w14:textId="77777777" w:rsidR="005C3B57" w:rsidRPr="005C3B57" w:rsidRDefault="005C3B57" w:rsidP="003B60B0">
      <w:pPr>
        <w:numPr>
          <w:ilvl w:val="0"/>
          <w:numId w:val="11"/>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The consistency of delivery and management of the programme shall be monitored throughout the delivery of the programme which may include observational drop-ins, walk-throughs and student and Staff feedback. </w:t>
      </w:r>
    </w:p>
    <w:p w14:paraId="01969A91" w14:textId="1CA81622" w:rsidR="005C3B57" w:rsidRPr="005C3B57" w:rsidRDefault="005C3B57" w:rsidP="003B60B0">
      <w:pPr>
        <w:numPr>
          <w:ilvl w:val="0"/>
          <w:numId w:val="11"/>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Any issues raised by a parent/guardian about the policy or the arrangements of the PSHEE programme will be taken seriously and investigated by the Chair of the PSHEE Committee and reported to the Head.  </w:t>
      </w:r>
    </w:p>
    <w:p w14:paraId="09B45D3C" w14:textId="77777777" w:rsidR="005C3B57" w:rsidRPr="005C3B57" w:rsidRDefault="005C3B57" w:rsidP="003B60B0">
      <w:pPr>
        <w:numPr>
          <w:ilvl w:val="0"/>
          <w:numId w:val="11"/>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The PSHEE Committee shall meet twice a term to evaluate the programme, refine and update its structure, its content, and the methods of delivery, as applicable and appropriate. </w:t>
      </w:r>
    </w:p>
    <w:p w14:paraId="67696EE2" w14:textId="77777777" w:rsidR="005C3B57" w:rsidRPr="005C3B57" w:rsidRDefault="005C3B57" w:rsidP="003B60B0">
      <w:pPr>
        <w:numPr>
          <w:ilvl w:val="0"/>
          <w:numId w:val="11"/>
        </w:numPr>
        <w:spacing w:after="0" w:line="360" w:lineRule="auto"/>
        <w:ind w:left="360"/>
        <w:contextualSpacing/>
        <w:jc w:val="both"/>
        <w:rPr>
          <w:rFonts w:asciiTheme="minorBidi" w:hAnsiTheme="minorBidi"/>
          <w:sz w:val="20"/>
          <w:szCs w:val="20"/>
        </w:rPr>
      </w:pPr>
      <w:r w:rsidRPr="005C3B57">
        <w:rPr>
          <w:rFonts w:asciiTheme="minorBidi" w:hAnsiTheme="minorBidi"/>
          <w:sz w:val="20"/>
          <w:szCs w:val="20"/>
        </w:rPr>
        <w:t xml:space="preserve">The PSHEE Committee shall organize and </w:t>
      </w:r>
      <w:proofErr w:type="spellStart"/>
      <w:r w:rsidRPr="005C3B57">
        <w:rPr>
          <w:rFonts w:asciiTheme="minorBidi" w:hAnsiTheme="minorBidi"/>
          <w:sz w:val="20"/>
          <w:szCs w:val="20"/>
        </w:rPr>
        <w:t>faciliatethe</w:t>
      </w:r>
      <w:proofErr w:type="spellEnd"/>
      <w:r w:rsidRPr="005C3B57">
        <w:rPr>
          <w:rFonts w:asciiTheme="minorBidi" w:hAnsiTheme="minorBidi"/>
          <w:sz w:val="20"/>
          <w:szCs w:val="20"/>
        </w:rPr>
        <w:t xml:space="preserve"> relevant Staff training in respect of the programme.  This training shall take place annually, or sooner n the event there are major changes to the programme.</w:t>
      </w:r>
    </w:p>
    <w:p w14:paraId="52CFC042" w14:textId="77777777" w:rsidR="005C3B57" w:rsidRPr="005C3B57" w:rsidRDefault="005C3B57" w:rsidP="005C3B57">
      <w:pPr>
        <w:spacing w:after="0" w:line="360" w:lineRule="auto"/>
        <w:ind w:left="360"/>
        <w:contextualSpacing/>
        <w:jc w:val="both"/>
        <w:rPr>
          <w:rFonts w:asciiTheme="minorBidi" w:hAnsiTheme="minorBidi"/>
          <w:sz w:val="20"/>
          <w:szCs w:val="20"/>
        </w:rPr>
      </w:pPr>
    </w:p>
    <w:p w14:paraId="070F9892" w14:textId="77777777" w:rsidR="005C3B57" w:rsidRPr="005C3B57" w:rsidRDefault="005C3B57" w:rsidP="005C3B57">
      <w:pPr>
        <w:keepNext/>
        <w:keepLines/>
        <w:spacing w:after="0" w:line="360" w:lineRule="auto"/>
        <w:outlineLvl w:val="1"/>
        <w:rPr>
          <w:rFonts w:eastAsia="Times New Roman" w:cstheme="majorBidi"/>
          <w:b/>
          <w:color w:val="2F5496" w:themeColor="accent1" w:themeShade="BF"/>
          <w:sz w:val="28"/>
          <w:szCs w:val="26"/>
          <w:lang w:val="en-GB"/>
        </w:rPr>
      </w:pPr>
      <w:bookmarkStart w:id="3" w:name="_Toc110863576"/>
      <w:r w:rsidRPr="005C3B57">
        <w:rPr>
          <w:rFonts w:eastAsia="Times New Roman" w:cstheme="majorBidi"/>
          <w:b/>
          <w:color w:val="2F5496" w:themeColor="accent1" w:themeShade="BF"/>
          <w:sz w:val="28"/>
          <w:szCs w:val="26"/>
          <w:lang w:val="en-GB"/>
        </w:rPr>
        <w:t>Procedure:</w:t>
      </w:r>
      <w:bookmarkEnd w:id="3"/>
    </w:p>
    <w:p w14:paraId="03E9B2CB" w14:textId="36929142" w:rsidR="00C56EDB" w:rsidRPr="00056C7D" w:rsidRDefault="005C3B57" w:rsidP="003B60B0">
      <w:pPr>
        <w:numPr>
          <w:ilvl w:val="0"/>
          <w:numId w:val="1"/>
        </w:numPr>
        <w:spacing w:after="0" w:line="360" w:lineRule="auto"/>
        <w:ind w:left="360"/>
        <w:contextualSpacing/>
        <w:jc w:val="both"/>
        <w:rPr>
          <w:rFonts w:ascii="Arial" w:eastAsia="Times New Roman" w:hAnsi="Arial" w:cs="Arial"/>
          <w:sz w:val="20"/>
          <w:szCs w:val="20"/>
          <w:lang w:val="en-GB"/>
        </w:rPr>
      </w:pPr>
      <w:r w:rsidRPr="005C3B57">
        <w:rPr>
          <w:rFonts w:ascii="Arial" w:eastAsia="Times New Roman" w:hAnsi="Arial" w:cs="Arial"/>
          <w:sz w:val="20"/>
          <w:szCs w:val="20"/>
          <w:lang w:val="en-GB"/>
        </w:rPr>
        <w:t>All Staff members of Supreme Education shall follow the direction of the policy.  Should any Staff member be in any doubt about how the policy informs the procedure, such Staff member must immediately seek advice from the Head Teacher</w:t>
      </w:r>
    </w:p>
    <w:sectPr w:rsidR="00C56EDB" w:rsidRPr="00056C7D" w:rsidSect="00056C7D">
      <w:headerReference w:type="default" r:id="rId10"/>
      <w:footerReference w:type="default" r:id="rId11"/>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216F" w14:textId="77777777" w:rsidR="00F73E7F" w:rsidRDefault="00F73E7F" w:rsidP="00320A47">
      <w:pPr>
        <w:spacing w:after="0" w:line="240" w:lineRule="auto"/>
      </w:pPr>
      <w:r>
        <w:separator/>
      </w:r>
    </w:p>
  </w:endnote>
  <w:endnote w:type="continuationSeparator" w:id="0">
    <w:p w14:paraId="2A5FD4B8" w14:textId="77777777" w:rsidR="00F73E7F" w:rsidRDefault="00F73E7F" w:rsidP="0032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4526" w14:textId="5E17C4C5" w:rsidR="0011512C" w:rsidRDefault="00142861" w:rsidP="00142861">
    <w:pPr>
      <w:rPr>
        <w:noProof/>
      </w:rPr>
    </w:pPr>
    <w:r>
      <w:rPr>
        <w:rFonts w:ascii="Arial" w:hAnsi="Arial" w:cs="Arial"/>
        <w:sz w:val="16"/>
        <w:szCs w:val="16"/>
      </w:rPr>
      <w:t>Supreme Education</w:t>
    </w:r>
    <w:r w:rsidR="0011512C" w:rsidRPr="00F5016A">
      <w:rPr>
        <w:rFonts w:ascii="Arial" w:hAnsi="Arial" w:cs="Arial"/>
        <w:sz w:val="16"/>
        <w:szCs w:val="16"/>
      </w:rPr>
      <w:t>/</w:t>
    </w:r>
    <w:r w:rsidR="00470EE8">
      <w:rPr>
        <w:rFonts w:ascii="Arial" w:hAnsi="Arial" w:cs="Arial"/>
        <w:b/>
        <w:bCs/>
        <w:sz w:val="16"/>
        <w:szCs w:val="16"/>
      </w:rPr>
      <w:t>PSHE Education</w:t>
    </w:r>
    <w:r>
      <w:rPr>
        <w:rFonts w:ascii="Arial" w:hAnsi="Arial" w:cs="Arial"/>
        <w:b/>
        <w:bCs/>
        <w:sz w:val="16"/>
        <w:szCs w:val="16"/>
      </w:rPr>
      <w:t xml:space="preserve"> Policy</w:t>
    </w:r>
    <w:r w:rsidR="00393BDE">
      <w:rPr>
        <w:rFonts w:ascii="Arial" w:hAnsi="Arial" w:cs="Arial"/>
        <w:b/>
        <w:sz w:val="16"/>
        <w:szCs w:val="16"/>
      </w:rPr>
      <w:t xml:space="preserve"> </w:t>
    </w:r>
    <w:r w:rsidR="0011512C">
      <w:rPr>
        <w:rFonts w:ascii="Arial" w:hAnsi="Arial" w:cs="Arial"/>
        <w:b/>
        <w:sz w:val="16"/>
        <w:szCs w:val="16"/>
      </w:rPr>
      <w:t>/</w:t>
    </w:r>
    <w:r>
      <w:rPr>
        <w:rFonts w:ascii="Arial" w:hAnsi="Arial" w:cs="Arial"/>
        <w:b/>
        <w:sz w:val="16"/>
        <w:szCs w:val="16"/>
      </w:rPr>
      <w:t>V</w:t>
    </w:r>
    <w:r>
      <w:rPr>
        <w:rFonts w:ascii="Arial" w:hAnsi="Arial" w:cs="Arial"/>
        <w:b/>
        <w:bCs/>
        <w:sz w:val="16"/>
        <w:szCs w:val="16"/>
      </w:rPr>
      <w:t>001/0</w:t>
    </w:r>
    <w:r w:rsidR="00644896">
      <w:rPr>
        <w:rFonts w:ascii="Arial" w:hAnsi="Arial" w:cs="Arial"/>
        <w:b/>
        <w:bCs/>
        <w:sz w:val="16"/>
        <w:szCs w:val="16"/>
      </w:rPr>
      <w:t>8</w:t>
    </w:r>
    <w:r>
      <w:rPr>
        <w:rFonts w:ascii="Arial" w:hAnsi="Arial" w:cs="Arial"/>
        <w:b/>
        <w:bCs/>
        <w:sz w:val="16"/>
        <w:szCs w:val="16"/>
      </w:rPr>
      <w:t xml:space="preserve">2022 </w:t>
    </w:r>
    <w:r w:rsidR="0011512C">
      <w:rPr>
        <w:rFonts w:ascii="Arial" w:hAnsi="Arial" w:cs="Arial"/>
        <w:b/>
        <w:sz w:val="16"/>
        <w:szCs w:val="16"/>
      </w:rPr>
      <w:tab/>
    </w:r>
    <w:r w:rsidR="0011512C">
      <w:rPr>
        <w:rFonts w:ascii="Arial" w:hAnsi="Arial" w:cs="Arial"/>
        <w:b/>
        <w:sz w:val="16"/>
        <w:szCs w:val="16"/>
      </w:rPr>
      <w:tab/>
    </w:r>
    <w:r w:rsidR="0011512C">
      <w:rPr>
        <w:rFonts w:ascii="Arial" w:hAnsi="Arial" w:cs="Arial"/>
        <w:b/>
        <w:sz w:val="16"/>
        <w:szCs w:val="16"/>
      </w:rPr>
      <w:tab/>
    </w:r>
    <w:sdt>
      <w:sdtPr>
        <w:id w:val="-2029789458"/>
        <w:docPartObj>
          <w:docPartGallery w:val="Page Numbers (Bottom of Page)"/>
          <w:docPartUnique/>
        </w:docPartObj>
      </w:sdtPr>
      <w:sdtEndPr>
        <w:rPr>
          <w:noProof/>
        </w:rPr>
      </w:sdtEndPr>
      <w:sdtContent>
        <w:r w:rsidR="0011512C">
          <w:fldChar w:fldCharType="begin"/>
        </w:r>
        <w:r w:rsidR="0011512C">
          <w:instrText xml:space="preserve"> PAGE   \* MERGEFORMAT </w:instrText>
        </w:r>
        <w:r w:rsidR="0011512C">
          <w:fldChar w:fldCharType="separate"/>
        </w:r>
        <w:r w:rsidR="0011512C">
          <w:t>73</w:t>
        </w:r>
        <w:r w:rsidR="0011512C">
          <w:rPr>
            <w:noProof/>
          </w:rPr>
          <w:fldChar w:fldCharType="end"/>
        </w:r>
      </w:sdtContent>
    </w:sdt>
  </w:p>
  <w:p w14:paraId="2C9608F1" w14:textId="77777777" w:rsidR="00142861" w:rsidRDefault="00142861" w:rsidP="00142861">
    <w:pPr>
      <w:pStyle w:val="Footer"/>
    </w:pPr>
    <w:bookmarkStart w:id="4" w:name="_Hlk28954978"/>
    <w:r w:rsidRPr="00960331">
      <w:rPr>
        <w:rFonts w:ascii="Arial" w:hAnsi="Arial" w:cs="Arial"/>
        <w:b/>
        <w:bCs/>
        <w:sz w:val="12"/>
        <w:szCs w:val="12"/>
      </w:rPr>
      <w:t xml:space="preserve">Disclaimer: Hardcopies of this document are considered uncontrolled. Please refer to the </w:t>
    </w:r>
    <w:r>
      <w:rPr>
        <w:rFonts w:ascii="Arial" w:hAnsi="Arial" w:cs="Arial"/>
        <w:b/>
        <w:bCs/>
        <w:sz w:val="12"/>
        <w:szCs w:val="12"/>
      </w:rPr>
      <w:t xml:space="preserve">electronic Policies and Procedures Manual </w:t>
    </w:r>
    <w:r w:rsidRPr="00960331">
      <w:rPr>
        <w:rFonts w:ascii="Arial" w:hAnsi="Arial" w:cs="Arial"/>
        <w:b/>
        <w:bCs/>
        <w:sz w:val="12"/>
        <w:szCs w:val="12"/>
      </w:rPr>
      <w:t>for the latest version.</w:t>
    </w:r>
  </w:p>
  <w:bookmarkEnd w:id="4"/>
  <w:p w14:paraId="06291F80" w14:textId="77777777" w:rsidR="00142861" w:rsidRPr="00142861" w:rsidRDefault="00142861" w:rsidP="00142861">
    <w:pPr>
      <w:rPr>
        <w:rFonts w:ascii="Arial" w:hAnsi="Arial" w:cs="Arial"/>
        <w:b/>
        <w:sz w:val="16"/>
        <w:szCs w:val="16"/>
      </w:rPr>
    </w:pPr>
  </w:p>
  <w:p w14:paraId="1836CCE7" w14:textId="77777777" w:rsidR="0011512C" w:rsidRDefault="0011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46A9" w14:textId="77777777" w:rsidR="00F73E7F" w:rsidRDefault="00F73E7F" w:rsidP="00320A47">
      <w:pPr>
        <w:spacing w:after="0" w:line="240" w:lineRule="auto"/>
      </w:pPr>
      <w:r>
        <w:separator/>
      </w:r>
    </w:p>
  </w:footnote>
  <w:footnote w:type="continuationSeparator" w:id="0">
    <w:p w14:paraId="0FEB0CF1" w14:textId="77777777" w:rsidR="00F73E7F" w:rsidRDefault="00F73E7F" w:rsidP="00320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615B" w14:textId="34EC9ADC" w:rsidR="0011512C" w:rsidRDefault="0011512C">
    <w:pPr>
      <w:pStyle w:val="Header"/>
    </w:pPr>
    <w:r w:rsidRPr="00FE50A0">
      <w:rPr>
        <w:noProof/>
      </w:rPr>
      <w:drawing>
        <wp:anchor distT="0" distB="0" distL="114300" distR="114300" simplePos="0" relativeHeight="251658240" behindDoc="1" locked="0" layoutInCell="1" allowOverlap="1" wp14:anchorId="73FDB453" wp14:editId="43406339">
          <wp:simplePos x="0" y="0"/>
          <wp:positionH relativeFrom="column">
            <wp:posOffset>4309745</wp:posOffset>
          </wp:positionH>
          <wp:positionV relativeFrom="paragraph">
            <wp:posOffset>366395</wp:posOffset>
          </wp:positionV>
          <wp:extent cx="1176020" cy="507365"/>
          <wp:effectExtent l="0" t="0" r="5080" b="6985"/>
          <wp:wrapTight wrapText="bothSides">
            <wp:wrapPolygon edited="0">
              <wp:start x="0" y="0"/>
              <wp:lineTo x="0" y="21086"/>
              <wp:lineTo x="21343" y="21086"/>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6020" cy="50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04"/>
    <w:multiLevelType w:val="hybridMultilevel"/>
    <w:tmpl w:val="8F00846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76A61"/>
    <w:multiLevelType w:val="hybridMultilevel"/>
    <w:tmpl w:val="D2BE81FA"/>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45980"/>
    <w:multiLevelType w:val="hybridMultilevel"/>
    <w:tmpl w:val="B6DCABA4"/>
    <w:lvl w:ilvl="0" w:tplc="0809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 w15:restartNumberingAfterBreak="0">
    <w:nsid w:val="1ADF25DB"/>
    <w:multiLevelType w:val="hybridMultilevel"/>
    <w:tmpl w:val="67D036B8"/>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B7411D"/>
    <w:multiLevelType w:val="hybridMultilevel"/>
    <w:tmpl w:val="56B6E06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2D7230"/>
    <w:multiLevelType w:val="multilevel"/>
    <w:tmpl w:val="D76E47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4742056"/>
    <w:multiLevelType w:val="hybridMultilevel"/>
    <w:tmpl w:val="64BCF78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90098D"/>
    <w:multiLevelType w:val="hybridMultilevel"/>
    <w:tmpl w:val="5290C620"/>
    <w:lvl w:ilvl="0" w:tplc="08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8" w15:restartNumberingAfterBreak="0">
    <w:nsid w:val="6014222D"/>
    <w:multiLevelType w:val="hybridMultilevel"/>
    <w:tmpl w:val="85D23B1C"/>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124192"/>
    <w:multiLevelType w:val="hybridMultilevel"/>
    <w:tmpl w:val="66880D06"/>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C479CC"/>
    <w:multiLevelType w:val="hybridMultilevel"/>
    <w:tmpl w:val="B2BC7F7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F411D1"/>
    <w:multiLevelType w:val="hybridMultilevel"/>
    <w:tmpl w:val="A95E2034"/>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809000B">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5609227">
    <w:abstractNumId w:val="2"/>
  </w:num>
  <w:num w:numId="2" w16cid:durableId="1398238433">
    <w:abstractNumId w:val="0"/>
  </w:num>
  <w:num w:numId="3" w16cid:durableId="878708383">
    <w:abstractNumId w:val="7"/>
  </w:num>
  <w:num w:numId="4" w16cid:durableId="602611265">
    <w:abstractNumId w:val="8"/>
  </w:num>
  <w:num w:numId="5" w16cid:durableId="1672369111">
    <w:abstractNumId w:val="5"/>
  </w:num>
  <w:num w:numId="6" w16cid:durableId="938411557">
    <w:abstractNumId w:val="4"/>
  </w:num>
  <w:num w:numId="7" w16cid:durableId="2038508562">
    <w:abstractNumId w:val="11"/>
  </w:num>
  <w:num w:numId="8" w16cid:durableId="1704935739">
    <w:abstractNumId w:val="9"/>
  </w:num>
  <w:num w:numId="9" w16cid:durableId="978536985">
    <w:abstractNumId w:val="1"/>
  </w:num>
  <w:num w:numId="10" w16cid:durableId="1718235345">
    <w:abstractNumId w:val="6"/>
  </w:num>
  <w:num w:numId="11" w16cid:durableId="64493576">
    <w:abstractNumId w:val="3"/>
  </w:num>
  <w:num w:numId="12" w16cid:durableId="78056359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NTazNDQzNDY1tDBV0lEKTi0uzszPAykwqwUAdB73tSwAAAA="/>
  </w:docVars>
  <w:rsids>
    <w:rsidRoot w:val="00320A47"/>
    <w:rsid w:val="000024E5"/>
    <w:rsid w:val="00002D8C"/>
    <w:rsid w:val="0000620B"/>
    <w:rsid w:val="000062C3"/>
    <w:rsid w:val="00006B37"/>
    <w:rsid w:val="00010FD8"/>
    <w:rsid w:val="0001204C"/>
    <w:rsid w:val="000134F8"/>
    <w:rsid w:val="000156DE"/>
    <w:rsid w:val="000233A6"/>
    <w:rsid w:val="00031212"/>
    <w:rsid w:val="000316ED"/>
    <w:rsid w:val="00031E65"/>
    <w:rsid w:val="00034A70"/>
    <w:rsid w:val="0003795D"/>
    <w:rsid w:val="00037D73"/>
    <w:rsid w:val="00037FB5"/>
    <w:rsid w:val="00040932"/>
    <w:rsid w:val="00041B91"/>
    <w:rsid w:val="00042301"/>
    <w:rsid w:val="000446B9"/>
    <w:rsid w:val="00045EEB"/>
    <w:rsid w:val="00051745"/>
    <w:rsid w:val="000517E4"/>
    <w:rsid w:val="000552F2"/>
    <w:rsid w:val="00056C7D"/>
    <w:rsid w:val="00060455"/>
    <w:rsid w:val="000605B5"/>
    <w:rsid w:val="0006292C"/>
    <w:rsid w:val="00071839"/>
    <w:rsid w:val="00074652"/>
    <w:rsid w:val="00077D24"/>
    <w:rsid w:val="00084AC2"/>
    <w:rsid w:val="000868AE"/>
    <w:rsid w:val="00091485"/>
    <w:rsid w:val="00092400"/>
    <w:rsid w:val="0009311D"/>
    <w:rsid w:val="00093AEB"/>
    <w:rsid w:val="00093C94"/>
    <w:rsid w:val="00096309"/>
    <w:rsid w:val="000A004E"/>
    <w:rsid w:val="000A4B7B"/>
    <w:rsid w:val="000B2E27"/>
    <w:rsid w:val="000B4FDA"/>
    <w:rsid w:val="000B609B"/>
    <w:rsid w:val="000B730E"/>
    <w:rsid w:val="000C2126"/>
    <w:rsid w:val="000C41F0"/>
    <w:rsid w:val="000C42D3"/>
    <w:rsid w:val="000D18CA"/>
    <w:rsid w:val="000D259F"/>
    <w:rsid w:val="000D34FE"/>
    <w:rsid w:val="000D4A00"/>
    <w:rsid w:val="000D7BF9"/>
    <w:rsid w:val="000E26A8"/>
    <w:rsid w:val="000E35BA"/>
    <w:rsid w:val="000E502F"/>
    <w:rsid w:val="000E5749"/>
    <w:rsid w:val="000E5A2E"/>
    <w:rsid w:val="000F54CA"/>
    <w:rsid w:val="000F5DA8"/>
    <w:rsid w:val="000F6C5A"/>
    <w:rsid w:val="00102798"/>
    <w:rsid w:val="001040B5"/>
    <w:rsid w:val="0010628C"/>
    <w:rsid w:val="00107CDF"/>
    <w:rsid w:val="00113E93"/>
    <w:rsid w:val="001149E9"/>
    <w:rsid w:val="00114F42"/>
    <w:rsid w:val="0011512C"/>
    <w:rsid w:val="001208CF"/>
    <w:rsid w:val="0012300B"/>
    <w:rsid w:val="00130C50"/>
    <w:rsid w:val="001332B8"/>
    <w:rsid w:val="00140ECF"/>
    <w:rsid w:val="0014101B"/>
    <w:rsid w:val="00142861"/>
    <w:rsid w:val="00154F27"/>
    <w:rsid w:val="00157982"/>
    <w:rsid w:val="00161718"/>
    <w:rsid w:val="0016551F"/>
    <w:rsid w:val="00166725"/>
    <w:rsid w:val="001803E1"/>
    <w:rsid w:val="001850F4"/>
    <w:rsid w:val="0018707E"/>
    <w:rsid w:val="001930FD"/>
    <w:rsid w:val="00196163"/>
    <w:rsid w:val="00197D82"/>
    <w:rsid w:val="00197E5A"/>
    <w:rsid w:val="001A0414"/>
    <w:rsid w:val="001A19CB"/>
    <w:rsid w:val="001A39A3"/>
    <w:rsid w:val="001A3D98"/>
    <w:rsid w:val="001B011C"/>
    <w:rsid w:val="001B5C3B"/>
    <w:rsid w:val="001C5674"/>
    <w:rsid w:val="001C5936"/>
    <w:rsid w:val="001D1798"/>
    <w:rsid w:val="001D4F46"/>
    <w:rsid w:val="001D532A"/>
    <w:rsid w:val="001D60ED"/>
    <w:rsid w:val="001D637C"/>
    <w:rsid w:val="001E0781"/>
    <w:rsid w:val="001E1596"/>
    <w:rsid w:val="001E6000"/>
    <w:rsid w:val="001E7285"/>
    <w:rsid w:val="001F2099"/>
    <w:rsid w:val="00203DE2"/>
    <w:rsid w:val="00205BBD"/>
    <w:rsid w:val="00210FAD"/>
    <w:rsid w:val="00211827"/>
    <w:rsid w:val="0021381E"/>
    <w:rsid w:val="00213C09"/>
    <w:rsid w:val="002141C3"/>
    <w:rsid w:val="00214B57"/>
    <w:rsid w:val="00214C17"/>
    <w:rsid w:val="00214EB6"/>
    <w:rsid w:val="00216D04"/>
    <w:rsid w:val="00217EFB"/>
    <w:rsid w:val="00222A82"/>
    <w:rsid w:val="0022391B"/>
    <w:rsid w:val="00226400"/>
    <w:rsid w:val="00230970"/>
    <w:rsid w:val="00231EBD"/>
    <w:rsid w:val="00232B2A"/>
    <w:rsid w:val="002371C2"/>
    <w:rsid w:val="00237FC5"/>
    <w:rsid w:val="0024296B"/>
    <w:rsid w:val="00245A3A"/>
    <w:rsid w:val="00251612"/>
    <w:rsid w:val="00255C7B"/>
    <w:rsid w:val="00256835"/>
    <w:rsid w:val="00257066"/>
    <w:rsid w:val="00261001"/>
    <w:rsid w:val="00261156"/>
    <w:rsid w:val="0026202A"/>
    <w:rsid w:val="00273177"/>
    <w:rsid w:val="002755C0"/>
    <w:rsid w:val="00277285"/>
    <w:rsid w:val="00281329"/>
    <w:rsid w:val="00281997"/>
    <w:rsid w:val="00290891"/>
    <w:rsid w:val="00297A25"/>
    <w:rsid w:val="002A2CAA"/>
    <w:rsid w:val="002A3810"/>
    <w:rsid w:val="002A615A"/>
    <w:rsid w:val="002A6187"/>
    <w:rsid w:val="002B12FF"/>
    <w:rsid w:val="002B3E73"/>
    <w:rsid w:val="002B4862"/>
    <w:rsid w:val="002B4EB8"/>
    <w:rsid w:val="002B5BDE"/>
    <w:rsid w:val="002B6F4E"/>
    <w:rsid w:val="002B6F8D"/>
    <w:rsid w:val="002B771F"/>
    <w:rsid w:val="002C239B"/>
    <w:rsid w:val="002D28E6"/>
    <w:rsid w:val="002D5EC5"/>
    <w:rsid w:val="002E05DD"/>
    <w:rsid w:val="002E16DF"/>
    <w:rsid w:val="002E2DBB"/>
    <w:rsid w:val="002E365E"/>
    <w:rsid w:val="002E437F"/>
    <w:rsid w:val="002E6871"/>
    <w:rsid w:val="002F05E4"/>
    <w:rsid w:val="002F307A"/>
    <w:rsid w:val="002F4250"/>
    <w:rsid w:val="002F7445"/>
    <w:rsid w:val="00302195"/>
    <w:rsid w:val="003063C4"/>
    <w:rsid w:val="00307D59"/>
    <w:rsid w:val="003104EB"/>
    <w:rsid w:val="003110C2"/>
    <w:rsid w:val="00313F8A"/>
    <w:rsid w:val="00315A18"/>
    <w:rsid w:val="00316159"/>
    <w:rsid w:val="00316C39"/>
    <w:rsid w:val="00320A47"/>
    <w:rsid w:val="003224A9"/>
    <w:rsid w:val="00322F3C"/>
    <w:rsid w:val="00325C53"/>
    <w:rsid w:val="00327AF9"/>
    <w:rsid w:val="00330ECB"/>
    <w:rsid w:val="003318F9"/>
    <w:rsid w:val="003331EA"/>
    <w:rsid w:val="00333C84"/>
    <w:rsid w:val="003349E9"/>
    <w:rsid w:val="0033573D"/>
    <w:rsid w:val="00337B48"/>
    <w:rsid w:val="00340667"/>
    <w:rsid w:val="00344B5D"/>
    <w:rsid w:val="00350D51"/>
    <w:rsid w:val="0036401B"/>
    <w:rsid w:val="00364858"/>
    <w:rsid w:val="003666FD"/>
    <w:rsid w:val="00367B60"/>
    <w:rsid w:val="00370465"/>
    <w:rsid w:val="003705C0"/>
    <w:rsid w:val="003725C9"/>
    <w:rsid w:val="00372744"/>
    <w:rsid w:val="00374FD1"/>
    <w:rsid w:val="003821AD"/>
    <w:rsid w:val="00382F86"/>
    <w:rsid w:val="0038375A"/>
    <w:rsid w:val="00387354"/>
    <w:rsid w:val="00391649"/>
    <w:rsid w:val="00393BDE"/>
    <w:rsid w:val="00395AAF"/>
    <w:rsid w:val="003A17E8"/>
    <w:rsid w:val="003A6600"/>
    <w:rsid w:val="003B3D1B"/>
    <w:rsid w:val="003B60B0"/>
    <w:rsid w:val="003B6B3C"/>
    <w:rsid w:val="003C1CE0"/>
    <w:rsid w:val="003C588B"/>
    <w:rsid w:val="003C621C"/>
    <w:rsid w:val="003C6CA7"/>
    <w:rsid w:val="003D0A40"/>
    <w:rsid w:val="003D2865"/>
    <w:rsid w:val="003D2CD4"/>
    <w:rsid w:val="003D3C28"/>
    <w:rsid w:val="003E1D3F"/>
    <w:rsid w:val="003E336C"/>
    <w:rsid w:val="003E7329"/>
    <w:rsid w:val="003E7D1D"/>
    <w:rsid w:val="003F038F"/>
    <w:rsid w:val="003F1B30"/>
    <w:rsid w:val="003F553C"/>
    <w:rsid w:val="003F5F24"/>
    <w:rsid w:val="003F607B"/>
    <w:rsid w:val="004004F4"/>
    <w:rsid w:val="00400AC5"/>
    <w:rsid w:val="0040255B"/>
    <w:rsid w:val="00411FCA"/>
    <w:rsid w:val="004150B8"/>
    <w:rsid w:val="00422CF8"/>
    <w:rsid w:val="00422FEE"/>
    <w:rsid w:val="0042323C"/>
    <w:rsid w:val="0042357E"/>
    <w:rsid w:val="00423786"/>
    <w:rsid w:val="00423ECA"/>
    <w:rsid w:val="004302A3"/>
    <w:rsid w:val="004324A7"/>
    <w:rsid w:val="00433B22"/>
    <w:rsid w:val="004342A1"/>
    <w:rsid w:val="00434777"/>
    <w:rsid w:val="004364DC"/>
    <w:rsid w:val="00436FBE"/>
    <w:rsid w:val="00441359"/>
    <w:rsid w:val="00443555"/>
    <w:rsid w:val="00444B80"/>
    <w:rsid w:val="00445F01"/>
    <w:rsid w:val="00446952"/>
    <w:rsid w:val="00447DC4"/>
    <w:rsid w:val="0045117F"/>
    <w:rsid w:val="004513B8"/>
    <w:rsid w:val="00460BDC"/>
    <w:rsid w:val="00461494"/>
    <w:rsid w:val="004643D1"/>
    <w:rsid w:val="00466B88"/>
    <w:rsid w:val="00470EE8"/>
    <w:rsid w:val="00474E51"/>
    <w:rsid w:val="00476984"/>
    <w:rsid w:val="004805A5"/>
    <w:rsid w:val="004826CF"/>
    <w:rsid w:val="004832C0"/>
    <w:rsid w:val="0048446D"/>
    <w:rsid w:val="004857DA"/>
    <w:rsid w:val="00490015"/>
    <w:rsid w:val="00494BA5"/>
    <w:rsid w:val="004A022A"/>
    <w:rsid w:val="004A0686"/>
    <w:rsid w:val="004A116A"/>
    <w:rsid w:val="004A5E5B"/>
    <w:rsid w:val="004B0564"/>
    <w:rsid w:val="004B1F74"/>
    <w:rsid w:val="004B3B8E"/>
    <w:rsid w:val="004B414E"/>
    <w:rsid w:val="004C02B8"/>
    <w:rsid w:val="004C08AA"/>
    <w:rsid w:val="004C2906"/>
    <w:rsid w:val="004C3BAB"/>
    <w:rsid w:val="004C3C38"/>
    <w:rsid w:val="004C3FC7"/>
    <w:rsid w:val="004C4A28"/>
    <w:rsid w:val="004C4E7B"/>
    <w:rsid w:val="004D155F"/>
    <w:rsid w:val="004D2F89"/>
    <w:rsid w:val="004D47E2"/>
    <w:rsid w:val="004D5723"/>
    <w:rsid w:val="004D6E52"/>
    <w:rsid w:val="004E0EF0"/>
    <w:rsid w:val="004E1BA7"/>
    <w:rsid w:val="004E1DE7"/>
    <w:rsid w:val="004E1FFE"/>
    <w:rsid w:val="004E34C1"/>
    <w:rsid w:val="004E3B05"/>
    <w:rsid w:val="004F6584"/>
    <w:rsid w:val="004F70DE"/>
    <w:rsid w:val="004F7945"/>
    <w:rsid w:val="004F7E14"/>
    <w:rsid w:val="00505BD5"/>
    <w:rsid w:val="005104F2"/>
    <w:rsid w:val="00511491"/>
    <w:rsid w:val="00515351"/>
    <w:rsid w:val="005232BF"/>
    <w:rsid w:val="00526947"/>
    <w:rsid w:val="00527211"/>
    <w:rsid w:val="00527B35"/>
    <w:rsid w:val="00540133"/>
    <w:rsid w:val="00540419"/>
    <w:rsid w:val="005438F5"/>
    <w:rsid w:val="00551B7B"/>
    <w:rsid w:val="005528B0"/>
    <w:rsid w:val="00557281"/>
    <w:rsid w:val="005603AD"/>
    <w:rsid w:val="00560FA7"/>
    <w:rsid w:val="005658CD"/>
    <w:rsid w:val="00565A9F"/>
    <w:rsid w:val="00566749"/>
    <w:rsid w:val="00572BE8"/>
    <w:rsid w:val="005752D0"/>
    <w:rsid w:val="005757F3"/>
    <w:rsid w:val="0057644A"/>
    <w:rsid w:val="00576E9C"/>
    <w:rsid w:val="00581F15"/>
    <w:rsid w:val="0058472A"/>
    <w:rsid w:val="0059249B"/>
    <w:rsid w:val="0059383D"/>
    <w:rsid w:val="00594AD4"/>
    <w:rsid w:val="00596C8C"/>
    <w:rsid w:val="00597EC2"/>
    <w:rsid w:val="005A14F8"/>
    <w:rsid w:val="005A2BA9"/>
    <w:rsid w:val="005A4C7B"/>
    <w:rsid w:val="005A5569"/>
    <w:rsid w:val="005B0CBC"/>
    <w:rsid w:val="005B4793"/>
    <w:rsid w:val="005B49E1"/>
    <w:rsid w:val="005B50B5"/>
    <w:rsid w:val="005B554F"/>
    <w:rsid w:val="005C04AC"/>
    <w:rsid w:val="005C33C4"/>
    <w:rsid w:val="005C3B57"/>
    <w:rsid w:val="005D1DE2"/>
    <w:rsid w:val="005D6AA4"/>
    <w:rsid w:val="005D7B41"/>
    <w:rsid w:val="005E1827"/>
    <w:rsid w:val="005E1FDA"/>
    <w:rsid w:val="005F0906"/>
    <w:rsid w:val="005F10E8"/>
    <w:rsid w:val="005F191F"/>
    <w:rsid w:val="005F3D4A"/>
    <w:rsid w:val="005F4DB4"/>
    <w:rsid w:val="005F5121"/>
    <w:rsid w:val="005F5723"/>
    <w:rsid w:val="005F62C6"/>
    <w:rsid w:val="005F7DAE"/>
    <w:rsid w:val="006030A9"/>
    <w:rsid w:val="006030AB"/>
    <w:rsid w:val="00611089"/>
    <w:rsid w:val="006207DB"/>
    <w:rsid w:val="00620EFD"/>
    <w:rsid w:val="00626814"/>
    <w:rsid w:val="00630252"/>
    <w:rsid w:val="00632B8D"/>
    <w:rsid w:val="00633B06"/>
    <w:rsid w:val="00636046"/>
    <w:rsid w:val="00637512"/>
    <w:rsid w:val="006378BE"/>
    <w:rsid w:val="00642C82"/>
    <w:rsid w:val="00644896"/>
    <w:rsid w:val="00651296"/>
    <w:rsid w:val="00651853"/>
    <w:rsid w:val="00652615"/>
    <w:rsid w:val="0066204B"/>
    <w:rsid w:val="006669A1"/>
    <w:rsid w:val="00671DAD"/>
    <w:rsid w:val="00673AB5"/>
    <w:rsid w:val="006750D3"/>
    <w:rsid w:val="00677439"/>
    <w:rsid w:val="00680B89"/>
    <w:rsid w:val="0068474D"/>
    <w:rsid w:val="00687CF1"/>
    <w:rsid w:val="00691539"/>
    <w:rsid w:val="00692A2F"/>
    <w:rsid w:val="006933EA"/>
    <w:rsid w:val="00696C98"/>
    <w:rsid w:val="00696E7C"/>
    <w:rsid w:val="006972BF"/>
    <w:rsid w:val="00697BD4"/>
    <w:rsid w:val="006B249E"/>
    <w:rsid w:val="006B2EE9"/>
    <w:rsid w:val="006B51A2"/>
    <w:rsid w:val="006B606A"/>
    <w:rsid w:val="006B69D1"/>
    <w:rsid w:val="006C41A6"/>
    <w:rsid w:val="006D3348"/>
    <w:rsid w:val="006D460F"/>
    <w:rsid w:val="006D5712"/>
    <w:rsid w:val="006E0BA4"/>
    <w:rsid w:val="006E3B87"/>
    <w:rsid w:val="006E4BBE"/>
    <w:rsid w:val="006E6DB5"/>
    <w:rsid w:val="006E7C5C"/>
    <w:rsid w:val="006F5DDA"/>
    <w:rsid w:val="006F624D"/>
    <w:rsid w:val="00702798"/>
    <w:rsid w:val="00702C1A"/>
    <w:rsid w:val="007031F5"/>
    <w:rsid w:val="00703F1D"/>
    <w:rsid w:val="00705DF4"/>
    <w:rsid w:val="00713BBA"/>
    <w:rsid w:val="0071529E"/>
    <w:rsid w:val="00716948"/>
    <w:rsid w:val="00722028"/>
    <w:rsid w:val="00723C53"/>
    <w:rsid w:val="00726F83"/>
    <w:rsid w:val="00727B2C"/>
    <w:rsid w:val="007303D5"/>
    <w:rsid w:val="00731660"/>
    <w:rsid w:val="00733393"/>
    <w:rsid w:val="00740262"/>
    <w:rsid w:val="0074757B"/>
    <w:rsid w:val="00752519"/>
    <w:rsid w:val="00752941"/>
    <w:rsid w:val="00754660"/>
    <w:rsid w:val="00762E27"/>
    <w:rsid w:val="00763F51"/>
    <w:rsid w:val="00764B41"/>
    <w:rsid w:val="00765490"/>
    <w:rsid w:val="00767094"/>
    <w:rsid w:val="00767C2D"/>
    <w:rsid w:val="0077777F"/>
    <w:rsid w:val="007778D7"/>
    <w:rsid w:val="00781525"/>
    <w:rsid w:val="00781740"/>
    <w:rsid w:val="00782129"/>
    <w:rsid w:val="00785060"/>
    <w:rsid w:val="00785828"/>
    <w:rsid w:val="00785F8A"/>
    <w:rsid w:val="00787FD4"/>
    <w:rsid w:val="0079116B"/>
    <w:rsid w:val="00794187"/>
    <w:rsid w:val="0079523D"/>
    <w:rsid w:val="00797861"/>
    <w:rsid w:val="007A227D"/>
    <w:rsid w:val="007A423B"/>
    <w:rsid w:val="007A6212"/>
    <w:rsid w:val="007B0512"/>
    <w:rsid w:val="007B2FB3"/>
    <w:rsid w:val="007B5279"/>
    <w:rsid w:val="007B64F3"/>
    <w:rsid w:val="007C32CB"/>
    <w:rsid w:val="007C3D19"/>
    <w:rsid w:val="007C4819"/>
    <w:rsid w:val="007C4ED7"/>
    <w:rsid w:val="007D5F3A"/>
    <w:rsid w:val="007D6CA6"/>
    <w:rsid w:val="007E0C89"/>
    <w:rsid w:val="007E79B8"/>
    <w:rsid w:val="007F20BC"/>
    <w:rsid w:val="007F42C3"/>
    <w:rsid w:val="007F5E8B"/>
    <w:rsid w:val="00800702"/>
    <w:rsid w:val="00801DAE"/>
    <w:rsid w:val="00801E3D"/>
    <w:rsid w:val="0080224E"/>
    <w:rsid w:val="00804381"/>
    <w:rsid w:val="008061FF"/>
    <w:rsid w:val="0080658F"/>
    <w:rsid w:val="00810A6C"/>
    <w:rsid w:val="00820E4B"/>
    <w:rsid w:val="008241BD"/>
    <w:rsid w:val="0082476A"/>
    <w:rsid w:val="00827F0C"/>
    <w:rsid w:val="0083365F"/>
    <w:rsid w:val="00834878"/>
    <w:rsid w:val="00834ACD"/>
    <w:rsid w:val="00836134"/>
    <w:rsid w:val="008400CD"/>
    <w:rsid w:val="00842DA3"/>
    <w:rsid w:val="008516B3"/>
    <w:rsid w:val="00857A2F"/>
    <w:rsid w:val="008619DD"/>
    <w:rsid w:val="00864842"/>
    <w:rsid w:val="008769A7"/>
    <w:rsid w:val="008771F5"/>
    <w:rsid w:val="00877236"/>
    <w:rsid w:val="00880C5F"/>
    <w:rsid w:val="00885622"/>
    <w:rsid w:val="00885C33"/>
    <w:rsid w:val="00891AB6"/>
    <w:rsid w:val="00892031"/>
    <w:rsid w:val="008A4144"/>
    <w:rsid w:val="008A7C65"/>
    <w:rsid w:val="008B2C6A"/>
    <w:rsid w:val="008B3001"/>
    <w:rsid w:val="008B5819"/>
    <w:rsid w:val="008B60A2"/>
    <w:rsid w:val="008C4889"/>
    <w:rsid w:val="008C5CDA"/>
    <w:rsid w:val="008C6F24"/>
    <w:rsid w:val="008C7048"/>
    <w:rsid w:val="008D366C"/>
    <w:rsid w:val="008D5672"/>
    <w:rsid w:val="008D650A"/>
    <w:rsid w:val="008E10C0"/>
    <w:rsid w:val="008F2456"/>
    <w:rsid w:val="008F3C3A"/>
    <w:rsid w:val="008F3F06"/>
    <w:rsid w:val="00900B00"/>
    <w:rsid w:val="00901375"/>
    <w:rsid w:val="0090153F"/>
    <w:rsid w:val="00911F17"/>
    <w:rsid w:val="009172FA"/>
    <w:rsid w:val="00920839"/>
    <w:rsid w:val="00922E55"/>
    <w:rsid w:val="00924529"/>
    <w:rsid w:val="00925D3E"/>
    <w:rsid w:val="00926B17"/>
    <w:rsid w:val="00927A6F"/>
    <w:rsid w:val="00927E84"/>
    <w:rsid w:val="009332D6"/>
    <w:rsid w:val="00933614"/>
    <w:rsid w:val="0093493B"/>
    <w:rsid w:val="00943305"/>
    <w:rsid w:val="009528D8"/>
    <w:rsid w:val="0095291C"/>
    <w:rsid w:val="00961748"/>
    <w:rsid w:val="0096207F"/>
    <w:rsid w:val="009621D9"/>
    <w:rsid w:val="00965D1A"/>
    <w:rsid w:val="009722FF"/>
    <w:rsid w:val="009727B5"/>
    <w:rsid w:val="00972819"/>
    <w:rsid w:val="0097592B"/>
    <w:rsid w:val="00976052"/>
    <w:rsid w:val="00980115"/>
    <w:rsid w:val="009848DF"/>
    <w:rsid w:val="00986957"/>
    <w:rsid w:val="0099181C"/>
    <w:rsid w:val="009937D6"/>
    <w:rsid w:val="00997CE4"/>
    <w:rsid w:val="009A0F4C"/>
    <w:rsid w:val="009A27B6"/>
    <w:rsid w:val="009A323C"/>
    <w:rsid w:val="009A745E"/>
    <w:rsid w:val="009B05BA"/>
    <w:rsid w:val="009B4920"/>
    <w:rsid w:val="009B4D9F"/>
    <w:rsid w:val="009B6D27"/>
    <w:rsid w:val="009C2746"/>
    <w:rsid w:val="009D3FE0"/>
    <w:rsid w:val="009D5B2E"/>
    <w:rsid w:val="009E1DA8"/>
    <w:rsid w:val="009E3D42"/>
    <w:rsid w:val="009E45F4"/>
    <w:rsid w:val="009E6363"/>
    <w:rsid w:val="009E7C81"/>
    <w:rsid w:val="009F4392"/>
    <w:rsid w:val="009F5D48"/>
    <w:rsid w:val="009F7E59"/>
    <w:rsid w:val="00A0231B"/>
    <w:rsid w:val="00A02B2B"/>
    <w:rsid w:val="00A13A1C"/>
    <w:rsid w:val="00A13AB9"/>
    <w:rsid w:val="00A16085"/>
    <w:rsid w:val="00A220BF"/>
    <w:rsid w:val="00A300A7"/>
    <w:rsid w:val="00A3097B"/>
    <w:rsid w:val="00A34BB4"/>
    <w:rsid w:val="00A34C7F"/>
    <w:rsid w:val="00A40341"/>
    <w:rsid w:val="00A413DE"/>
    <w:rsid w:val="00A4189A"/>
    <w:rsid w:val="00A421E4"/>
    <w:rsid w:val="00A42769"/>
    <w:rsid w:val="00A427CF"/>
    <w:rsid w:val="00A50035"/>
    <w:rsid w:val="00A551CE"/>
    <w:rsid w:val="00A627D2"/>
    <w:rsid w:val="00A654D7"/>
    <w:rsid w:val="00A659E7"/>
    <w:rsid w:val="00A73BB0"/>
    <w:rsid w:val="00A743D2"/>
    <w:rsid w:val="00A83BE7"/>
    <w:rsid w:val="00A90904"/>
    <w:rsid w:val="00A976F6"/>
    <w:rsid w:val="00A97A5F"/>
    <w:rsid w:val="00AA0071"/>
    <w:rsid w:val="00AA0EB7"/>
    <w:rsid w:val="00AA4008"/>
    <w:rsid w:val="00AA49F1"/>
    <w:rsid w:val="00AA4BCF"/>
    <w:rsid w:val="00AA7086"/>
    <w:rsid w:val="00AA7B3E"/>
    <w:rsid w:val="00AB2D81"/>
    <w:rsid w:val="00AB40F7"/>
    <w:rsid w:val="00AB7619"/>
    <w:rsid w:val="00AC1E81"/>
    <w:rsid w:val="00AC3E87"/>
    <w:rsid w:val="00AC67B8"/>
    <w:rsid w:val="00AC77A2"/>
    <w:rsid w:val="00AD0812"/>
    <w:rsid w:val="00AD1238"/>
    <w:rsid w:val="00AD3743"/>
    <w:rsid w:val="00AD7ECF"/>
    <w:rsid w:val="00AE1019"/>
    <w:rsid w:val="00AE4904"/>
    <w:rsid w:val="00AE5CD4"/>
    <w:rsid w:val="00AF0365"/>
    <w:rsid w:val="00AF6007"/>
    <w:rsid w:val="00AF646A"/>
    <w:rsid w:val="00AF7B23"/>
    <w:rsid w:val="00B04EBA"/>
    <w:rsid w:val="00B17888"/>
    <w:rsid w:val="00B209C1"/>
    <w:rsid w:val="00B25881"/>
    <w:rsid w:val="00B2606E"/>
    <w:rsid w:val="00B273AE"/>
    <w:rsid w:val="00B33397"/>
    <w:rsid w:val="00B34740"/>
    <w:rsid w:val="00B372CB"/>
    <w:rsid w:val="00B418F2"/>
    <w:rsid w:val="00B431F7"/>
    <w:rsid w:val="00B43DCC"/>
    <w:rsid w:val="00B5030E"/>
    <w:rsid w:val="00B51E4D"/>
    <w:rsid w:val="00B53C5F"/>
    <w:rsid w:val="00B60315"/>
    <w:rsid w:val="00B6039D"/>
    <w:rsid w:val="00B718F1"/>
    <w:rsid w:val="00B72600"/>
    <w:rsid w:val="00B72CCA"/>
    <w:rsid w:val="00B74190"/>
    <w:rsid w:val="00B77096"/>
    <w:rsid w:val="00B773C5"/>
    <w:rsid w:val="00B829B3"/>
    <w:rsid w:val="00B8345B"/>
    <w:rsid w:val="00B8480A"/>
    <w:rsid w:val="00B84FF8"/>
    <w:rsid w:val="00B903C8"/>
    <w:rsid w:val="00B91D16"/>
    <w:rsid w:val="00B94300"/>
    <w:rsid w:val="00B9472F"/>
    <w:rsid w:val="00B95404"/>
    <w:rsid w:val="00B959DB"/>
    <w:rsid w:val="00BA159D"/>
    <w:rsid w:val="00BA24C2"/>
    <w:rsid w:val="00BA2CF8"/>
    <w:rsid w:val="00BA44B5"/>
    <w:rsid w:val="00BB0101"/>
    <w:rsid w:val="00BB1F5B"/>
    <w:rsid w:val="00BB212D"/>
    <w:rsid w:val="00BB2156"/>
    <w:rsid w:val="00BB404A"/>
    <w:rsid w:val="00BB4583"/>
    <w:rsid w:val="00BB74E6"/>
    <w:rsid w:val="00BD26E7"/>
    <w:rsid w:val="00BD2AA8"/>
    <w:rsid w:val="00BD2AE1"/>
    <w:rsid w:val="00BD3A21"/>
    <w:rsid w:val="00BD58EE"/>
    <w:rsid w:val="00BD688F"/>
    <w:rsid w:val="00BD724F"/>
    <w:rsid w:val="00BE0450"/>
    <w:rsid w:val="00BE3455"/>
    <w:rsid w:val="00BF2526"/>
    <w:rsid w:val="00BF383A"/>
    <w:rsid w:val="00BF497C"/>
    <w:rsid w:val="00BF6462"/>
    <w:rsid w:val="00C11107"/>
    <w:rsid w:val="00C1472E"/>
    <w:rsid w:val="00C14B09"/>
    <w:rsid w:val="00C16F61"/>
    <w:rsid w:val="00C17F84"/>
    <w:rsid w:val="00C21467"/>
    <w:rsid w:val="00C21C9D"/>
    <w:rsid w:val="00C21FE6"/>
    <w:rsid w:val="00C227F0"/>
    <w:rsid w:val="00C2280B"/>
    <w:rsid w:val="00C2591F"/>
    <w:rsid w:val="00C2651A"/>
    <w:rsid w:val="00C30BA5"/>
    <w:rsid w:val="00C32E55"/>
    <w:rsid w:val="00C33788"/>
    <w:rsid w:val="00C347DC"/>
    <w:rsid w:val="00C35D41"/>
    <w:rsid w:val="00C3791F"/>
    <w:rsid w:val="00C42919"/>
    <w:rsid w:val="00C47D67"/>
    <w:rsid w:val="00C53148"/>
    <w:rsid w:val="00C56EDB"/>
    <w:rsid w:val="00C6021D"/>
    <w:rsid w:val="00C60FB4"/>
    <w:rsid w:val="00C6111A"/>
    <w:rsid w:val="00C619F6"/>
    <w:rsid w:val="00C62E21"/>
    <w:rsid w:val="00C71963"/>
    <w:rsid w:val="00C7484A"/>
    <w:rsid w:val="00C84136"/>
    <w:rsid w:val="00C92138"/>
    <w:rsid w:val="00C97935"/>
    <w:rsid w:val="00CA2068"/>
    <w:rsid w:val="00CA45BC"/>
    <w:rsid w:val="00CA5460"/>
    <w:rsid w:val="00CA5847"/>
    <w:rsid w:val="00CA5ACC"/>
    <w:rsid w:val="00CA5F2D"/>
    <w:rsid w:val="00CB18F4"/>
    <w:rsid w:val="00CB4BB0"/>
    <w:rsid w:val="00CB754A"/>
    <w:rsid w:val="00CB7A99"/>
    <w:rsid w:val="00CB7DFA"/>
    <w:rsid w:val="00CC08C0"/>
    <w:rsid w:val="00CC145C"/>
    <w:rsid w:val="00CC67E8"/>
    <w:rsid w:val="00CD069F"/>
    <w:rsid w:val="00CD7468"/>
    <w:rsid w:val="00CE00D3"/>
    <w:rsid w:val="00CE217D"/>
    <w:rsid w:val="00CE3209"/>
    <w:rsid w:val="00CE5C54"/>
    <w:rsid w:val="00CF3145"/>
    <w:rsid w:val="00D003D3"/>
    <w:rsid w:val="00D04C00"/>
    <w:rsid w:val="00D07274"/>
    <w:rsid w:val="00D07EF4"/>
    <w:rsid w:val="00D17116"/>
    <w:rsid w:val="00D24A70"/>
    <w:rsid w:val="00D30E78"/>
    <w:rsid w:val="00D31234"/>
    <w:rsid w:val="00D320E0"/>
    <w:rsid w:val="00D32742"/>
    <w:rsid w:val="00D327BA"/>
    <w:rsid w:val="00D3291C"/>
    <w:rsid w:val="00D347A6"/>
    <w:rsid w:val="00D35ACF"/>
    <w:rsid w:val="00D35CD5"/>
    <w:rsid w:val="00D360E0"/>
    <w:rsid w:val="00D36EBF"/>
    <w:rsid w:val="00D40831"/>
    <w:rsid w:val="00D40AE8"/>
    <w:rsid w:val="00D4165A"/>
    <w:rsid w:val="00D561E7"/>
    <w:rsid w:val="00D628A9"/>
    <w:rsid w:val="00D62C2F"/>
    <w:rsid w:val="00D630DA"/>
    <w:rsid w:val="00D66007"/>
    <w:rsid w:val="00D675C2"/>
    <w:rsid w:val="00D72564"/>
    <w:rsid w:val="00D72C03"/>
    <w:rsid w:val="00D73B8E"/>
    <w:rsid w:val="00D77DB8"/>
    <w:rsid w:val="00D8188E"/>
    <w:rsid w:val="00D83FD0"/>
    <w:rsid w:val="00D84BF0"/>
    <w:rsid w:val="00D86CCA"/>
    <w:rsid w:val="00D907E5"/>
    <w:rsid w:val="00D95134"/>
    <w:rsid w:val="00D96377"/>
    <w:rsid w:val="00DA679B"/>
    <w:rsid w:val="00DA6B2A"/>
    <w:rsid w:val="00DA7F9C"/>
    <w:rsid w:val="00DB07E4"/>
    <w:rsid w:val="00DB0AD3"/>
    <w:rsid w:val="00DB2CD6"/>
    <w:rsid w:val="00DB3536"/>
    <w:rsid w:val="00DB4085"/>
    <w:rsid w:val="00DB4261"/>
    <w:rsid w:val="00DB5208"/>
    <w:rsid w:val="00DC023E"/>
    <w:rsid w:val="00DC3723"/>
    <w:rsid w:val="00DC3A90"/>
    <w:rsid w:val="00DD42A5"/>
    <w:rsid w:val="00DE02AA"/>
    <w:rsid w:val="00DE09CD"/>
    <w:rsid w:val="00DE33A3"/>
    <w:rsid w:val="00DE3984"/>
    <w:rsid w:val="00DE50A1"/>
    <w:rsid w:val="00DE5207"/>
    <w:rsid w:val="00DE7557"/>
    <w:rsid w:val="00DE767F"/>
    <w:rsid w:val="00DF04DE"/>
    <w:rsid w:val="00DF0A56"/>
    <w:rsid w:val="00DF1E29"/>
    <w:rsid w:val="00DF3C40"/>
    <w:rsid w:val="00DF5D40"/>
    <w:rsid w:val="00DF6B5B"/>
    <w:rsid w:val="00E021F6"/>
    <w:rsid w:val="00E029BF"/>
    <w:rsid w:val="00E02F9A"/>
    <w:rsid w:val="00E1043A"/>
    <w:rsid w:val="00E10B32"/>
    <w:rsid w:val="00E11234"/>
    <w:rsid w:val="00E166DE"/>
    <w:rsid w:val="00E17909"/>
    <w:rsid w:val="00E2124A"/>
    <w:rsid w:val="00E212A1"/>
    <w:rsid w:val="00E248B1"/>
    <w:rsid w:val="00E24F15"/>
    <w:rsid w:val="00E25065"/>
    <w:rsid w:val="00E2753F"/>
    <w:rsid w:val="00E325DD"/>
    <w:rsid w:val="00E33B16"/>
    <w:rsid w:val="00E353F5"/>
    <w:rsid w:val="00E40845"/>
    <w:rsid w:val="00E42B1B"/>
    <w:rsid w:val="00E52E99"/>
    <w:rsid w:val="00E615C0"/>
    <w:rsid w:val="00E7210C"/>
    <w:rsid w:val="00E727ED"/>
    <w:rsid w:val="00E742D1"/>
    <w:rsid w:val="00E83085"/>
    <w:rsid w:val="00E83EE6"/>
    <w:rsid w:val="00E90042"/>
    <w:rsid w:val="00E90F5B"/>
    <w:rsid w:val="00E92FE3"/>
    <w:rsid w:val="00E94B8B"/>
    <w:rsid w:val="00EA07FC"/>
    <w:rsid w:val="00EA5189"/>
    <w:rsid w:val="00EA5DC9"/>
    <w:rsid w:val="00EB0E9C"/>
    <w:rsid w:val="00EB273D"/>
    <w:rsid w:val="00EB6377"/>
    <w:rsid w:val="00EC591D"/>
    <w:rsid w:val="00ED022F"/>
    <w:rsid w:val="00ED1960"/>
    <w:rsid w:val="00ED213D"/>
    <w:rsid w:val="00ED2982"/>
    <w:rsid w:val="00ED5206"/>
    <w:rsid w:val="00ED5FD1"/>
    <w:rsid w:val="00EE219A"/>
    <w:rsid w:val="00EE5BA0"/>
    <w:rsid w:val="00EE5C90"/>
    <w:rsid w:val="00EF366F"/>
    <w:rsid w:val="00EF4967"/>
    <w:rsid w:val="00EF5E18"/>
    <w:rsid w:val="00EF6E18"/>
    <w:rsid w:val="00F0095C"/>
    <w:rsid w:val="00F028B2"/>
    <w:rsid w:val="00F034D4"/>
    <w:rsid w:val="00F07774"/>
    <w:rsid w:val="00F077FF"/>
    <w:rsid w:val="00F13F51"/>
    <w:rsid w:val="00F16BFF"/>
    <w:rsid w:val="00F17BE6"/>
    <w:rsid w:val="00F21539"/>
    <w:rsid w:val="00F32C8F"/>
    <w:rsid w:val="00F37AE4"/>
    <w:rsid w:val="00F37B61"/>
    <w:rsid w:val="00F4044A"/>
    <w:rsid w:val="00F4195B"/>
    <w:rsid w:val="00F51BAF"/>
    <w:rsid w:val="00F51E85"/>
    <w:rsid w:val="00F5574B"/>
    <w:rsid w:val="00F55976"/>
    <w:rsid w:val="00F64DBD"/>
    <w:rsid w:val="00F64DD7"/>
    <w:rsid w:val="00F65897"/>
    <w:rsid w:val="00F7146D"/>
    <w:rsid w:val="00F714F6"/>
    <w:rsid w:val="00F73E7F"/>
    <w:rsid w:val="00F74DA0"/>
    <w:rsid w:val="00F804E7"/>
    <w:rsid w:val="00F8139A"/>
    <w:rsid w:val="00F82F0C"/>
    <w:rsid w:val="00F854DC"/>
    <w:rsid w:val="00F86772"/>
    <w:rsid w:val="00F8746D"/>
    <w:rsid w:val="00F877C3"/>
    <w:rsid w:val="00F92DD8"/>
    <w:rsid w:val="00F960DE"/>
    <w:rsid w:val="00F9713A"/>
    <w:rsid w:val="00F972F0"/>
    <w:rsid w:val="00FA01AD"/>
    <w:rsid w:val="00FA2117"/>
    <w:rsid w:val="00FA2141"/>
    <w:rsid w:val="00FA5AC5"/>
    <w:rsid w:val="00FB1BD9"/>
    <w:rsid w:val="00FB202E"/>
    <w:rsid w:val="00FB2FB2"/>
    <w:rsid w:val="00FB301E"/>
    <w:rsid w:val="00FB6012"/>
    <w:rsid w:val="00FC125C"/>
    <w:rsid w:val="00FC20D4"/>
    <w:rsid w:val="00FC2E31"/>
    <w:rsid w:val="00FC3F19"/>
    <w:rsid w:val="00FC6B3F"/>
    <w:rsid w:val="00FC7D7A"/>
    <w:rsid w:val="00FD1E3F"/>
    <w:rsid w:val="00FD4639"/>
    <w:rsid w:val="00FD729D"/>
    <w:rsid w:val="00FE4419"/>
    <w:rsid w:val="00FE50A0"/>
    <w:rsid w:val="00FF05A7"/>
    <w:rsid w:val="00FF30BA"/>
    <w:rsid w:val="00FF35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7DD1"/>
  <w15:chartTrackingRefBased/>
  <w15:docId w15:val="{D91037E8-7634-45B0-96E4-6741EEBA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296"/>
    <w:rPr>
      <w:lang w:val="en-US"/>
    </w:rPr>
  </w:style>
  <w:style w:type="paragraph" w:styleId="Heading1">
    <w:name w:val="heading 1"/>
    <w:basedOn w:val="Normal"/>
    <w:next w:val="Normal"/>
    <w:link w:val="Heading1Char"/>
    <w:uiPriority w:val="9"/>
    <w:qFormat/>
    <w:rsid w:val="00320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512C"/>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EB273D"/>
    <w:pPr>
      <w:keepNext/>
      <w:keepLines/>
      <w:spacing w:before="40" w:after="0" w:line="360" w:lineRule="auto"/>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7F5E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A47"/>
  </w:style>
  <w:style w:type="paragraph" w:styleId="Footer">
    <w:name w:val="footer"/>
    <w:basedOn w:val="Normal"/>
    <w:link w:val="FooterChar"/>
    <w:uiPriority w:val="99"/>
    <w:unhideWhenUsed/>
    <w:rsid w:val="0032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A47"/>
  </w:style>
  <w:style w:type="character" w:customStyle="1" w:styleId="Heading1Char">
    <w:name w:val="Heading 1 Char"/>
    <w:basedOn w:val="DefaultParagraphFont"/>
    <w:link w:val="Heading1"/>
    <w:uiPriority w:val="9"/>
    <w:rsid w:val="00320A47"/>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320A47"/>
    <w:pPr>
      <w:spacing w:before="480" w:line="360" w:lineRule="auto"/>
      <w:outlineLvl w:val="9"/>
    </w:pPr>
    <w:rPr>
      <w:b/>
      <w:bCs/>
      <w:sz w:val="28"/>
      <w:szCs w:val="28"/>
    </w:rPr>
  </w:style>
  <w:style w:type="table" w:styleId="TableGrid">
    <w:name w:val="Table Grid"/>
    <w:basedOn w:val="TableNormal"/>
    <w:rsid w:val="00320A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512C"/>
    <w:rPr>
      <w:rFonts w:eastAsiaTheme="majorEastAsia" w:cstheme="majorBidi"/>
      <w:b/>
      <w:color w:val="2F5496" w:themeColor="accent1" w:themeShade="BF"/>
      <w:sz w:val="28"/>
      <w:szCs w:val="26"/>
      <w:lang w:val="en-US"/>
    </w:rPr>
  </w:style>
  <w:style w:type="paragraph" w:styleId="TOC2">
    <w:name w:val="toc 2"/>
    <w:basedOn w:val="Normal"/>
    <w:next w:val="Normal"/>
    <w:autoRedefine/>
    <w:uiPriority w:val="39"/>
    <w:unhideWhenUsed/>
    <w:rsid w:val="0011512C"/>
    <w:pPr>
      <w:spacing w:after="100"/>
      <w:ind w:left="220"/>
    </w:pPr>
  </w:style>
  <w:style w:type="character" w:styleId="Hyperlink">
    <w:name w:val="Hyperlink"/>
    <w:basedOn w:val="DefaultParagraphFont"/>
    <w:uiPriority w:val="99"/>
    <w:unhideWhenUsed/>
    <w:rsid w:val="0011512C"/>
    <w:rPr>
      <w:color w:val="0563C1" w:themeColor="hyperlink"/>
      <w:u w:val="single"/>
    </w:rPr>
  </w:style>
  <w:style w:type="character" w:customStyle="1" w:styleId="Heading3Char">
    <w:name w:val="Heading 3 Char"/>
    <w:basedOn w:val="DefaultParagraphFont"/>
    <w:link w:val="Heading3"/>
    <w:uiPriority w:val="9"/>
    <w:rsid w:val="00EB273D"/>
    <w:rPr>
      <w:rFonts w:eastAsiaTheme="majorEastAsia" w:cstheme="majorBidi"/>
      <w:b/>
      <w:color w:val="1F3763" w:themeColor="accent1" w:themeShade="7F"/>
      <w:sz w:val="24"/>
      <w:szCs w:val="24"/>
      <w:lang w:val="en-US"/>
    </w:rPr>
  </w:style>
  <w:style w:type="paragraph" w:styleId="TOC3">
    <w:name w:val="toc 3"/>
    <w:basedOn w:val="Normal"/>
    <w:next w:val="Normal"/>
    <w:autoRedefine/>
    <w:uiPriority w:val="39"/>
    <w:unhideWhenUsed/>
    <w:rsid w:val="0011512C"/>
    <w:pPr>
      <w:spacing w:after="100"/>
      <w:ind w:left="440"/>
    </w:pPr>
  </w:style>
  <w:style w:type="paragraph" w:styleId="NormalWeb">
    <w:name w:val="Normal (Web)"/>
    <w:basedOn w:val="Normal"/>
    <w:uiPriority w:val="99"/>
    <w:semiHidden/>
    <w:unhideWhenUsed/>
    <w:rsid w:val="0011512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621C"/>
    <w:rPr>
      <w:color w:val="605E5C"/>
      <w:shd w:val="clear" w:color="auto" w:fill="E1DFDD"/>
    </w:rPr>
  </w:style>
  <w:style w:type="paragraph" w:styleId="ListParagraph">
    <w:name w:val="List Paragraph"/>
    <w:basedOn w:val="Normal"/>
    <w:uiPriority w:val="34"/>
    <w:qFormat/>
    <w:rsid w:val="000B609B"/>
    <w:pPr>
      <w:ind w:left="720"/>
      <w:contextualSpacing/>
    </w:pPr>
  </w:style>
  <w:style w:type="paragraph" w:styleId="FootnoteText">
    <w:name w:val="footnote text"/>
    <w:basedOn w:val="Normal"/>
    <w:link w:val="FootnoteTextChar"/>
    <w:uiPriority w:val="99"/>
    <w:semiHidden/>
    <w:unhideWhenUsed/>
    <w:rsid w:val="00A30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0A7"/>
    <w:rPr>
      <w:sz w:val="20"/>
      <w:szCs w:val="20"/>
      <w:lang w:val="en-US"/>
    </w:rPr>
  </w:style>
  <w:style w:type="character" w:styleId="FootnoteReference">
    <w:name w:val="footnote reference"/>
    <w:basedOn w:val="DefaultParagraphFont"/>
    <w:uiPriority w:val="99"/>
    <w:semiHidden/>
    <w:unhideWhenUsed/>
    <w:rsid w:val="00A300A7"/>
    <w:rPr>
      <w:vertAlign w:val="superscript"/>
    </w:rPr>
  </w:style>
  <w:style w:type="paragraph" w:styleId="EndnoteText">
    <w:name w:val="endnote text"/>
    <w:basedOn w:val="Normal"/>
    <w:link w:val="EndnoteTextChar"/>
    <w:uiPriority w:val="99"/>
    <w:semiHidden/>
    <w:unhideWhenUsed/>
    <w:rsid w:val="00DE50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50A1"/>
    <w:rPr>
      <w:sz w:val="20"/>
      <w:szCs w:val="20"/>
      <w:lang w:val="en-US"/>
    </w:rPr>
  </w:style>
  <w:style w:type="character" w:styleId="EndnoteReference">
    <w:name w:val="endnote reference"/>
    <w:basedOn w:val="DefaultParagraphFont"/>
    <w:uiPriority w:val="99"/>
    <w:semiHidden/>
    <w:unhideWhenUsed/>
    <w:rsid w:val="00DE50A1"/>
    <w:rPr>
      <w:vertAlign w:val="superscript"/>
    </w:rPr>
  </w:style>
  <w:style w:type="character" w:customStyle="1" w:styleId="Heading4Char">
    <w:name w:val="Heading 4 Char"/>
    <w:basedOn w:val="DefaultParagraphFont"/>
    <w:link w:val="Heading4"/>
    <w:uiPriority w:val="9"/>
    <w:rsid w:val="007F5E8B"/>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71165">
      <w:bodyDiv w:val="1"/>
      <w:marLeft w:val="0"/>
      <w:marRight w:val="0"/>
      <w:marTop w:val="0"/>
      <w:marBottom w:val="0"/>
      <w:divBdr>
        <w:top w:val="none" w:sz="0" w:space="0" w:color="auto"/>
        <w:left w:val="none" w:sz="0" w:space="0" w:color="auto"/>
        <w:bottom w:val="none" w:sz="0" w:space="0" w:color="auto"/>
        <w:right w:val="none" w:sz="0" w:space="0" w:color="auto"/>
      </w:divBdr>
    </w:div>
    <w:div w:id="15908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preme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6AB4-5309-4C83-ABCE-463194BC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16546</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Purpose:</vt:lpstr>
      <vt:lpstr>    Scope:</vt:lpstr>
      <vt:lpstr>    Policy:</vt:lpstr>
      <vt:lpstr>        Definitions</vt:lpstr>
      <vt:lpstr>        3.	The Recruitment of Ex-Offenders</vt:lpstr>
      <vt:lpstr>        4.	Job Applicant’s Responsibilities</vt:lpstr>
      <vt:lpstr>    Procedure:</vt:lpstr>
      <vt:lpstr>    Appendix 1: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Kerry-Ann</dc:creator>
  <cp:keywords/>
  <dc:description/>
  <cp:lastModifiedBy>Kerry-Ann</cp:lastModifiedBy>
  <cp:revision>2</cp:revision>
  <dcterms:created xsi:type="dcterms:W3CDTF">2022-08-10T21:55:00Z</dcterms:created>
  <dcterms:modified xsi:type="dcterms:W3CDTF">2022-08-10T21:55:00Z</dcterms:modified>
</cp:coreProperties>
</file>